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293"/>
        <w:gridCol w:w="5103"/>
      </w:tblGrid>
      <w:tr w:rsidR="000E7F87" w:rsidTr="00401DEE">
        <w:tc>
          <w:tcPr>
            <w:tcW w:w="4210" w:type="dxa"/>
          </w:tcPr>
          <w:p w:rsidR="000E7F87" w:rsidRDefault="0013050F" w:rsidP="004C74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C5E7496" wp14:editId="6EAB521E">
                  <wp:simplePos x="0" y="0"/>
                  <wp:positionH relativeFrom="column">
                    <wp:posOffset>-207645</wp:posOffset>
                  </wp:positionH>
                  <wp:positionV relativeFrom="paragraph">
                    <wp:posOffset>-107950</wp:posOffset>
                  </wp:positionV>
                  <wp:extent cx="2536190" cy="665480"/>
                  <wp:effectExtent l="0" t="0" r="0" b="1270"/>
                  <wp:wrapSquare wrapText="bothSides"/>
                  <wp:docPr id="8984" name="Рисунок 8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190" cy="665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3" w:type="dxa"/>
          </w:tcPr>
          <w:p w:rsidR="000E7F87" w:rsidRDefault="000E7F87" w:rsidP="004C74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0E7F87" w:rsidRPr="000E7F87" w:rsidRDefault="000E7F87" w:rsidP="000E7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F87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7F87" w:rsidRPr="000E7F87" w:rsidRDefault="000E7F87" w:rsidP="000E7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7F87" w:rsidRPr="000E7F87" w:rsidRDefault="000E7F87" w:rsidP="000E7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F87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</w:t>
            </w:r>
            <w:r w:rsidR="00401DEE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</w:t>
            </w:r>
            <w:r w:rsidRPr="000E7F87">
              <w:rPr>
                <w:rFonts w:ascii="Times New Roman" w:hAnsi="Times New Roman" w:cs="Times New Roman"/>
                <w:sz w:val="24"/>
                <w:szCs w:val="24"/>
              </w:rPr>
              <w:t>директора –</w:t>
            </w:r>
          </w:p>
          <w:p w:rsidR="000E7F87" w:rsidRPr="000E7F87" w:rsidRDefault="000E7F87" w:rsidP="000E7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F87">
              <w:rPr>
                <w:rFonts w:ascii="Times New Roman" w:hAnsi="Times New Roman" w:cs="Times New Roman"/>
                <w:sz w:val="24"/>
                <w:szCs w:val="24"/>
              </w:rPr>
              <w:t xml:space="preserve">главный инженер </w:t>
            </w:r>
            <w:r w:rsidR="0013050F">
              <w:rPr>
                <w:rFonts w:ascii="Times New Roman" w:hAnsi="Times New Roman" w:cs="Times New Roman"/>
                <w:sz w:val="24"/>
                <w:szCs w:val="24"/>
              </w:rPr>
              <w:t>АО «ТГЭС»</w:t>
            </w:r>
            <w:r w:rsidRPr="000E7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7F87" w:rsidRPr="000E7F87" w:rsidRDefault="000E7F87" w:rsidP="000E7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F87" w:rsidRPr="000E7F87" w:rsidRDefault="000E7F87" w:rsidP="000E7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F87" w:rsidRPr="000E7F87" w:rsidRDefault="0013050F" w:rsidP="000E7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 С.И.</w:t>
            </w:r>
            <w:r w:rsidR="000E7F87" w:rsidRPr="000E7F8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</w:t>
            </w:r>
          </w:p>
          <w:p w:rsidR="000E7F87" w:rsidRPr="000E7F87" w:rsidRDefault="000E7F87" w:rsidP="000E7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F87" w:rsidRPr="000E7F87" w:rsidRDefault="000E7F87" w:rsidP="000E7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F87">
              <w:rPr>
                <w:rFonts w:ascii="Times New Roman" w:hAnsi="Times New Roman" w:cs="Times New Roman"/>
                <w:sz w:val="24"/>
                <w:szCs w:val="24"/>
              </w:rPr>
              <w:t>«__________» _______________ 202</w:t>
            </w:r>
            <w:r w:rsidR="00E73C9D" w:rsidRPr="00130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7F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E7F87" w:rsidRDefault="000E7F87" w:rsidP="004C74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4C748F" w:rsidP="004C748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E7F87"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0E7F87" w:rsidRPr="000E7F87" w:rsidRDefault="000E7F87" w:rsidP="004C748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C748F" w:rsidRPr="000E7F87" w:rsidRDefault="004C748F" w:rsidP="004C7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F8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0E7F87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CB05ED" w:rsidRPr="000E7F87">
        <w:rPr>
          <w:rFonts w:ascii="Times New Roman" w:hAnsi="Times New Roman" w:cs="Times New Roman"/>
          <w:b/>
          <w:sz w:val="28"/>
          <w:szCs w:val="28"/>
        </w:rPr>
        <w:t>п</w:t>
      </w:r>
      <w:r w:rsidRPr="000E7F87">
        <w:rPr>
          <w:rFonts w:ascii="Times New Roman" w:hAnsi="Times New Roman" w:cs="Times New Roman"/>
          <w:b/>
          <w:sz w:val="28"/>
          <w:szCs w:val="28"/>
        </w:rPr>
        <w:t xml:space="preserve">рограмме </w:t>
      </w:r>
      <w:r w:rsidR="00CB05ED" w:rsidRPr="000E7F87">
        <w:rPr>
          <w:rFonts w:ascii="Times New Roman" w:hAnsi="Times New Roman" w:cs="Times New Roman"/>
          <w:b/>
          <w:sz w:val="28"/>
          <w:szCs w:val="28"/>
        </w:rPr>
        <w:t>э</w:t>
      </w:r>
      <w:r w:rsidRPr="000E7F87">
        <w:rPr>
          <w:rFonts w:ascii="Times New Roman" w:hAnsi="Times New Roman" w:cs="Times New Roman"/>
          <w:b/>
          <w:sz w:val="28"/>
          <w:szCs w:val="28"/>
        </w:rPr>
        <w:t>нергосбережения</w:t>
      </w:r>
      <w:r w:rsidR="00CB05ED" w:rsidRPr="000E7F87">
        <w:rPr>
          <w:rFonts w:ascii="Times New Roman" w:hAnsi="Times New Roman" w:cs="Times New Roman"/>
          <w:b/>
          <w:sz w:val="28"/>
          <w:szCs w:val="28"/>
        </w:rPr>
        <w:t xml:space="preserve"> и повышения </w:t>
      </w:r>
      <w:proofErr w:type="spellStart"/>
      <w:r w:rsidR="00CB05ED" w:rsidRPr="000E7F87">
        <w:rPr>
          <w:rFonts w:ascii="Times New Roman" w:hAnsi="Times New Roman" w:cs="Times New Roman"/>
          <w:b/>
          <w:sz w:val="28"/>
          <w:szCs w:val="28"/>
        </w:rPr>
        <w:t>энергоэффективности</w:t>
      </w:r>
      <w:proofErr w:type="spellEnd"/>
    </w:p>
    <w:p w:rsidR="00140C23" w:rsidRDefault="0013050F" w:rsidP="004C7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АО «ТГЭС»</w:t>
      </w:r>
    </w:p>
    <w:p w:rsidR="004C748F" w:rsidRPr="000E7F87" w:rsidRDefault="000E7F87" w:rsidP="004C74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F87">
        <w:rPr>
          <w:rFonts w:ascii="Times New Roman" w:hAnsi="Times New Roman" w:cs="Times New Roman"/>
          <w:b/>
          <w:sz w:val="28"/>
          <w:szCs w:val="28"/>
        </w:rPr>
        <w:t>на 202</w:t>
      </w:r>
      <w:r w:rsidR="00572F61">
        <w:rPr>
          <w:rFonts w:ascii="Times New Roman" w:hAnsi="Times New Roman" w:cs="Times New Roman"/>
          <w:b/>
          <w:sz w:val="28"/>
          <w:szCs w:val="28"/>
        </w:rPr>
        <w:t>3</w:t>
      </w:r>
      <w:r w:rsidRPr="000E7F87">
        <w:rPr>
          <w:rFonts w:ascii="Times New Roman" w:hAnsi="Times New Roman" w:cs="Times New Roman"/>
          <w:b/>
          <w:sz w:val="28"/>
          <w:szCs w:val="28"/>
        </w:rPr>
        <w:t>-202</w:t>
      </w:r>
      <w:r w:rsidR="00E73C9D" w:rsidRPr="00E73C9D">
        <w:rPr>
          <w:rFonts w:ascii="Times New Roman" w:hAnsi="Times New Roman" w:cs="Times New Roman"/>
          <w:b/>
          <w:sz w:val="28"/>
          <w:szCs w:val="28"/>
        </w:rPr>
        <w:t>7</w:t>
      </w:r>
      <w:r w:rsidRPr="000E7F8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</w:p>
    <w:p w:rsidR="000E7F87" w:rsidRDefault="000E7F87" w:rsidP="004C748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Тула, 202</w:t>
      </w:r>
      <w:r w:rsidR="00E73C9D" w:rsidRPr="00E73C9D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год</w:t>
      </w:r>
    </w:p>
    <w:p w:rsidR="00E73C9D" w:rsidRDefault="004C748F" w:rsidP="00F03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энергосбережения и повышения </w:t>
      </w:r>
      <w:proofErr w:type="spellStart"/>
      <w:r w:rsidRPr="000E7F87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0E7F87">
        <w:rPr>
          <w:rFonts w:ascii="Times New Roman" w:hAnsi="Times New Roman" w:cs="Times New Roman"/>
          <w:sz w:val="24"/>
          <w:szCs w:val="24"/>
        </w:rPr>
        <w:t xml:space="preserve"> </w:t>
      </w:r>
      <w:r w:rsidR="00401DEE">
        <w:rPr>
          <w:rFonts w:ascii="Times New Roman" w:hAnsi="Times New Roman" w:cs="Times New Roman"/>
          <w:sz w:val="24"/>
          <w:szCs w:val="24"/>
        </w:rPr>
        <w:t>АО «ТГЭС»</w:t>
      </w:r>
      <w:r w:rsidR="000E7F87" w:rsidRPr="000E7F87">
        <w:rPr>
          <w:rFonts w:ascii="Times New Roman" w:hAnsi="Times New Roman" w:cs="Times New Roman"/>
          <w:sz w:val="24"/>
          <w:szCs w:val="24"/>
        </w:rPr>
        <w:t xml:space="preserve"> </w:t>
      </w:r>
      <w:r w:rsidRPr="000E7F87">
        <w:rPr>
          <w:rFonts w:ascii="Times New Roman" w:hAnsi="Times New Roman" w:cs="Times New Roman"/>
          <w:sz w:val="24"/>
          <w:szCs w:val="24"/>
        </w:rPr>
        <w:t>на 202</w:t>
      </w:r>
      <w:r w:rsidR="00572F61">
        <w:rPr>
          <w:rFonts w:ascii="Times New Roman" w:hAnsi="Times New Roman" w:cs="Times New Roman"/>
          <w:sz w:val="24"/>
          <w:szCs w:val="24"/>
        </w:rPr>
        <w:t>3</w:t>
      </w:r>
      <w:r w:rsidR="0030166F" w:rsidRPr="000E7F87">
        <w:rPr>
          <w:rFonts w:ascii="Times New Roman" w:hAnsi="Times New Roman" w:cs="Times New Roman"/>
          <w:sz w:val="24"/>
          <w:szCs w:val="24"/>
        </w:rPr>
        <w:t>-202</w:t>
      </w:r>
      <w:r w:rsidR="00E73C9D" w:rsidRPr="00E73C9D">
        <w:rPr>
          <w:rFonts w:ascii="Times New Roman" w:hAnsi="Times New Roman" w:cs="Times New Roman"/>
          <w:sz w:val="24"/>
          <w:szCs w:val="24"/>
        </w:rPr>
        <w:t>7</w:t>
      </w:r>
      <w:r w:rsidRPr="000E7F87">
        <w:rPr>
          <w:rFonts w:ascii="Times New Roman" w:hAnsi="Times New Roman" w:cs="Times New Roman"/>
          <w:sz w:val="24"/>
          <w:szCs w:val="24"/>
        </w:rPr>
        <w:t xml:space="preserve"> год</w:t>
      </w:r>
      <w:r w:rsidR="0030166F" w:rsidRPr="000E7F87">
        <w:rPr>
          <w:rFonts w:ascii="Times New Roman" w:hAnsi="Times New Roman" w:cs="Times New Roman"/>
          <w:sz w:val="24"/>
          <w:szCs w:val="24"/>
        </w:rPr>
        <w:t xml:space="preserve">ы </w:t>
      </w:r>
      <w:r w:rsidR="00B50722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8E5C73">
        <w:rPr>
          <w:rFonts w:ascii="Times New Roman" w:hAnsi="Times New Roman" w:cs="Times New Roman"/>
          <w:sz w:val="24"/>
          <w:szCs w:val="24"/>
        </w:rPr>
        <w:t>группой эксплуатации и капитальных ремонтов Производственно-технической службы.</w:t>
      </w:r>
    </w:p>
    <w:p w:rsidR="000F149F" w:rsidRPr="000E7F87" w:rsidRDefault="00E73C9D" w:rsidP="00F03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0E7F87">
        <w:rPr>
          <w:rFonts w:ascii="Times New Roman" w:hAnsi="Times New Roman" w:cs="Times New Roman"/>
          <w:sz w:val="24"/>
          <w:szCs w:val="24"/>
        </w:rPr>
        <w:t xml:space="preserve">энергосбережения и повышения </w:t>
      </w:r>
      <w:proofErr w:type="spellStart"/>
      <w:r w:rsidRPr="000E7F87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разработана на основ</w:t>
      </w:r>
      <w:r w:rsidR="00F039F3">
        <w:rPr>
          <w:rFonts w:ascii="Times New Roman" w:hAnsi="Times New Roman" w:cs="Times New Roman"/>
          <w:sz w:val="24"/>
          <w:szCs w:val="24"/>
        </w:rPr>
        <w:t xml:space="preserve">ании </w:t>
      </w:r>
      <w:r>
        <w:rPr>
          <w:rFonts w:ascii="Times New Roman" w:hAnsi="Times New Roman" w:cs="Times New Roman"/>
          <w:sz w:val="24"/>
          <w:szCs w:val="24"/>
        </w:rPr>
        <w:t xml:space="preserve">инвестиционной программы </w:t>
      </w:r>
      <w:r w:rsidR="00281668">
        <w:rPr>
          <w:rFonts w:ascii="Times New Roman" w:hAnsi="Times New Roman" w:cs="Times New Roman"/>
          <w:sz w:val="24"/>
          <w:szCs w:val="24"/>
        </w:rPr>
        <w:t>АО «ТГЭС»</w:t>
      </w: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572F6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-2027 годы и дополнительных мероприятий, направленных на снижение потребления топливно-энергетических ресурсов. Программа у</w:t>
      </w:r>
      <w:r w:rsidR="0030166F" w:rsidRPr="000E7F87">
        <w:rPr>
          <w:rFonts w:ascii="Times New Roman" w:hAnsi="Times New Roman" w:cs="Times New Roman"/>
          <w:sz w:val="24"/>
          <w:szCs w:val="24"/>
        </w:rPr>
        <w:t xml:space="preserve">тверждена </w:t>
      </w:r>
      <w:r w:rsidR="00401DEE">
        <w:rPr>
          <w:rFonts w:ascii="Times New Roman" w:hAnsi="Times New Roman" w:cs="Times New Roman"/>
          <w:sz w:val="24"/>
          <w:szCs w:val="24"/>
        </w:rPr>
        <w:t xml:space="preserve">Первым </w:t>
      </w:r>
      <w:r>
        <w:rPr>
          <w:rFonts w:ascii="Times New Roman" w:hAnsi="Times New Roman" w:cs="Times New Roman"/>
          <w:sz w:val="24"/>
          <w:szCs w:val="24"/>
        </w:rPr>
        <w:t xml:space="preserve">заместителем генерального директора – </w:t>
      </w:r>
      <w:r w:rsidR="00884996">
        <w:rPr>
          <w:rFonts w:ascii="Times New Roman" w:hAnsi="Times New Roman" w:cs="Times New Roman"/>
          <w:sz w:val="24"/>
          <w:szCs w:val="24"/>
        </w:rPr>
        <w:t>главным инженером АО «ТГЭС»</w:t>
      </w:r>
      <w:r w:rsidR="00F039F3">
        <w:rPr>
          <w:rFonts w:ascii="Times New Roman" w:hAnsi="Times New Roman" w:cs="Times New Roman"/>
          <w:sz w:val="24"/>
          <w:szCs w:val="24"/>
        </w:rPr>
        <w:t>.</w:t>
      </w:r>
    </w:p>
    <w:p w:rsidR="00B34EAA" w:rsidRDefault="00281668" w:rsidP="00B34EAA">
      <w:pPr>
        <w:spacing w:after="120"/>
        <w:ind w:firstLine="680"/>
        <w:jc w:val="both"/>
      </w:pPr>
      <w:r>
        <w:rPr>
          <w:rFonts w:ascii="Times New Roman" w:hAnsi="Times New Roman" w:cs="Times New Roman"/>
          <w:sz w:val="24"/>
          <w:szCs w:val="24"/>
        </w:rPr>
        <w:t>АО «ТГЭС»</w:t>
      </w:r>
      <w:r w:rsidR="00E174B6" w:rsidRPr="000E7F87">
        <w:rPr>
          <w:rFonts w:ascii="Times New Roman" w:hAnsi="Times New Roman" w:cs="Times New Roman"/>
          <w:sz w:val="24"/>
          <w:szCs w:val="24"/>
        </w:rPr>
        <w:t xml:space="preserve"> образован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174B6" w:rsidRPr="000E7F87">
        <w:rPr>
          <w:rFonts w:ascii="Times New Roman" w:hAnsi="Times New Roman" w:cs="Times New Roman"/>
          <w:sz w:val="24"/>
          <w:szCs w:val="24"/>
        </w:rPr>
        <w:t xml:space="preserve"> в 19</w:t>
      </w:r>
      <w:r w:rsidR="00791270">
        <w:rPr>
          <w:rFonts w:ascii="Times New Roman" w:hAnsi="Times New Roman" w:cs="Times New Roman"/>
          <w:sz w:val="24"/>
          <w:szCs w:val="24"/>
        </w:rPr>
        <w:t>71</w:t>
      </w:r>
      <w:r w:rsidR="00E174B6" w:rsidRPr="000E7F87">
        <w:rPr>
          <w:rFonts w:ascii="Times New Roman" w:hAnsi="Times New Roman" w:cs="Times New Roman"/>
          <w:sz w:val="24"/>
          <w:szCs w:val="24"/>
        </w:rPr>
        <w:t xml:space="preserve"> году. Зона ответственности составляет более </w:t>
      </w:r>
      <w:r w:rsidR="00791270">
        <w:rPr>
          <w:rFonts w:ascii="Times New Roman" w:hAnsi="Times New Roman" w:cs="Times New Roman"/>
          <w:sz w:val="24"/>
          <w:szCs w:val="24"/>
        </w:rPr>
        <w:t>145</w:t>
      </w:r>
      <w:r w:rsidR="00E174B6" w:rsidRPr="000E7F87">
        <w:rPr>
          <w:rFonts w:ascii="Times New Roman" w:hAnsi="Times New Roman" w:cs="Times New Roman"/>
          <w:sz w:val="24"/>
          <w:szCs w:val="24"/>
        </w:rPr>
        <w:t xml:space="preserve"> км</w:t>
      </w:r>
      <w:proofErr w:type="gramStart"/>
      <w:r w:rsidR="00E174B6" w:rsidRPr="0028166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E174B6" w:rsidRPr="000E7F87">
        <w:rPr>
          <w:rFonts w:ascii="Times New Roman" w:hAnsi="Times New Roman" w:cs="Times New Roman"/>
          <w:sz w:val="24"/>
          <w:szCs w:val="24"/>
        </w:rPr>
        <w:t xml:space="preserve">. В настоящее время в состав </w:t>
      </w:r>
      <w:r>
        <w:rPr>
          <w:rFonts w:ascii="Times New Roman" w:hAnsi="Times New Roman" w:cs="Times New Roman"/>
          <w:sz w:val="24"/>
          <w:szCs w:val="24"/>
        </w:rPr>
        <w:t xml:space="preserve">АО «ТГЭС» </w:t>
      </w:r>
      <w:r w:rsidR="00E174B6" w:rsidRPr="000E7F87">
        <w:rPr>
          <w:rFonts w:ascii="Times New Roman" w:hAnsi="Times New Roman" w:cs="Times New Roman"/>
          <w:sz w:val="24"/>
          <w:szCs w:val="24"/>
        </w:rPr>
        <w:t xml:space="preserve">входит </w:t>
      </w:r>
      <w:r w:rsidR="00B34EAA">
        <w:rPr>
          <w:rFonts w:ascii="Times New Roman" w:hAnsi="Times New Roman" w:cs="Times New Roman"/>
          <w:sz w:val="24"/>
          <w:szCs w:val="24"/>
        </w:rPr>
        <w:t>5</w:t>
      </w:r>
      <w:r w:rsidR="00E174B6" w:rsidRPr="000E7F8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34EAA">
        <w:rPr>
          <w:rFonts w:ascii="Times New Roman" w:hAnsi="Times New Roman" w:cs="Times New Roman"/>
          <w:sz w:val="24"/>
          <w:szCs w:val="24"/>
        </w:rPr>
        <w:t>ов</w:t>
      </w:r>
      <w:r w:rsidR="00E174B6" w:rsidRPr="000E7F87">
        <w:rPr>
          <w:rFonts w:ascii="Times New Roman" w:hAnsi="Times New Roman" w:cs="Times New Roman"/>
          <w:sz w:val="24"/>
          <w:szCs w:val="24"/>
        </w:rPr>
        <w:t xml:space="preserve"> электрических сетей</w:t>
      </w:r>
      <w:r w:rsidR="00B34EAA">
        <w:rPr>
          <w:rFonts w:ascii="Times New Roman" w:hAnsi="Times New Roman" w:cs="Times New Roman"/>
          <w:sz w:val="24"/>
          <w:szCs w:val="24"/>
        </w:rPr>
        <w:t>:</w:t>
      </w:r>
      <w:r w:rsidR="00B34EAA">
        <w:t xml:space="preserve"> </w:t>
      </w:r>
    </w:p>
    <w:p w:rsidR="00B34EAA" w:rsidRPr="00B34EAA" w:rsidRDefault="00B34EAA" w:rsidP="00B34EAA">
      <w:pPr>
        <w:spacing w:after="0"/>
        <w:ind w:firstLine="680"/>
        <w:jc w:val="both"/>
        <w:rPr>
          <w:rFonts w:ascii="Times New Roman" w:hAnsi="Times New Roman" w:cs="Times New Roman"/>
          <w:sz w:val="24"/>
        </w:rPr>
      </w:pPr>
      <w:r w:rsidRPr="00B34EAA">
        <w:rPr>
          <w:rFonts w:ascii="Times New Roman" w:hAnsi="Times New Roman" w:cs="Times New Roman"/>
          <w:sz w:val="24"/>
        </w:rPr>
        <w:t xml:space="preserve">-  </w:t>
      </w:r>
      <w:r w:rsidRPr="00B34EAA">
        <w:rPr>
          <w:rFonts w:ascii="Times New Roman" w:hAnsi="Times New Roman" w:cs="Times New Roman"/>
          <w:i/>
          <w:sz w:val="24"/>
        </w:rPr>
        <w:t>Советский район;</w:t>
      </w:r>
    </w:p>
    <w:p w:rsidR="00B34EAA" w:rsidRPr="00B34EAA" w:rsidRDefault="00B34EAA" w:rsidP="00B34EAA">
      <w:pPr>
        <w:spacing w:after="0"/>
        <w:ind w:firstLine="680"/>
        <w:jc w:val="both"/>
        <w:rPr>
          <w:rFonts w:ascii="Times New Roman" w:hAnsi="Times New Roman" w:cs="Times New Roman"/>
          <w:sz w:val="24"/>
        </w:rPr>
      </w:pPr>
      <w:proofErr w:type="gramStart"/>
      <w:r w:rsidRPr="00B34EAA">
        <w:rPr>
          <w:rFonts w:ascii="Times New Roman" w:hAnsi="Times New Roman" w:cs="Times New Roman"/>
          <w:sz w:val="24"/>
        </w:rPr>
        <w:t xml:space="preserve">- </w:t>
      </w:r>
      <w:r w:rsidRPr="00B34EAA">
        <w:rPr>
          <w:rFonts w:ascii="Times New Roman" w:hAnsi="Times New Roman" w:cs="Times New Roman"/>
          <w:i/>
          <w:sz w:val="24"/>
        </w:rPr>
        <w:t>Пролетарский район:</w:t>
      </w:r>
      <w:r w:rsidRPr="00B34EAA">
        <w:rPr>
          <w:rFonts w:ascii="Times New Roman" w:hAnsi="Times New Roman" w:cs="Times New Roman"/>
          <w:sz w:val="24"/>
        </w:rPr>
        <w:t xml:space="preserve"> (до ж/д моста по ул. Д. </w:t>
      </w:r>
      <w:proofErr w:type="spellStart"/>
      <w:r w:rsidRPr="00B34EAA">
        <w:rPr>
          <w:rFonts w:ascii="Times New Roman" w:hAnsi="Times New Roman" w:cs="Times New Roman"/>
          <w:sz w:val="24"/>
        </w:rPr>
        <w:t>Гумелевской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, по ул. Марата до   </w:t>
      </w:r>
      <w:proofErr w:type="spellStart"/>
      <w:r w:rsidRPr="00B34EAA">
        <w:rPr>
          <w:rFonts w:ascii="Times New Roman" w:hAnsi="Times New Roman" w:cs="Times New Roman"/>
          <w:sz w:val="24"/>
        </w:rPr>
        <w:t>Новомедвенского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проезда,  по </w:t>
      </w:r>
      <w:proofErr w:type="spellStart"/>
      <w:r w:rsidRPr="00B34EAA">
        <w:rPr>
          <w:rFonts w:ascii="Times New Roman" w:hAnsi="Times New Roman" w:cs="Times New Roman"/>
          <w:sz w:val="24"/>
        </w:rPr>
        <w:t>Епифанскому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шоссе до ул. </w:t>
      </w:r>
      <w:proofErr w:type="spellStart"/>
      <w:r w:rsidRPr="00B34EAA">
        <w:rPr>
          <w:rFonts w:ascii="Times New Roman" w:hAnsi="Times New Roman" w:cs="Times New Roman"/>
          <w:sz w:val="24"/>
        </w:rPr>
        <w:t>Шатская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, до  ул. Бондаренко, по ул. Степанова до ул. Каракозова,  пос. Бытовки,  пос. </w:t>
      </w:r>
      <w:proofErr w:type="spellStart"/>
      <w:r w:rsidRPr="00B34EAA">
        <w:rPr>
          <w:rFonts w:ascii="Times New Roman" w:hAnsi="Times New Roman" w:cs="Times New Roman"/>
          <w:sz w:val="24"/>
        </w:rPr>
        <w:t>Комарки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, ИЖС </w:t>
      </w:r>
      <w:proofErr w:type="spellStart"/>
      <w:r w:rsidRPr="00B34EAA">
        <w:rPr>
          <w:rFonts w:ascii="Times New Roman" w:hAnsi="Times New Roman" w:cs="Times New Roman"/>
          <w:sz w:val="24"/>
        </w:rPr>
        <w:t>н.п</w:t>
      </w:r>
      <w:proofErr w:type="spellEnd"/>
      <w:r w:rsidRPr="00B34EAA">
        <w:rPr>
          <w:rFonts w:ascii="Times New Roman" w:hAnsi="Times New Roman" w:cs="Times New Roman"/>
          <w:sz w:val="24"/>
        </w:rPr>
        <w:t>.</w:t>
      </w:r>
      <w:proofErr w:type="gramEnd"/>
      <w:r w:rsidRPr="00B34EA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34EAA">
        <w:rPr>
          <w:rFonts w:ascii="Times New Roman" w:hAnsi="Times New Roman" w:cs="Times New Roman"/>
          <w:sz w:val="24"/>
        </w:rPr>
        <w:t>Высокое);</w:t>
      </w:r>
      <w:proofErr w:type="gramEnd"/>
    </w:p>
    <w:p w:rsidR="00B34EAA" w:rsidRPr="00B34EAA" w:rsidRDefault="00B34EAA" w:rsidP="00B34EAA">
      <w:pPr>
        <w:spacing w:after="0"/>
        <w:ind w:firstLine="680"/>
        <w:jc w:val="both"/>
        <w:rPr>
          <w:rFonts w:ascii="Times New Roman" w:hAnsi="Times New Roman" w:cs="Times New Roman"/>
          <w:sz w:val="24"/>
        </w:rPr>
      </w:pPr>
      <w:r w:rsidRPr="00B34EAA">
        <w:rPr>
          <w:rFonts w:ascii="Times New Roman" w:hAnsi="Times New Roman" w:cs="Times New Roman"/>
          <w:sz w:val="24"/>
        </w:rPr>
        <w:t xml:space="preserve">- </w:t>
      </w:r>
      <w:r w:rsidRPr="00B34EAA">
        <w:rPr>
          <w:rFonts w:ascii="Times New Roman" w:hAnsi="Times New Roman" w:cs="Times New Roman"/>
          <w:i/>
          <w:sz w:val="24"/>
        </w:rPr>
        <w:t>Зареченский район:</w:t>
      </w:r>
      <w:r w:rsidRPr="00B34EAA">
        <w:rPr>
          <w:rFonts w:ascii="Times New Roman" w:hAnsi="Times New Roman" w:cs="Times New Roman"/>
          <w:sz w:val="24"/>
        </w:rPr>
        <w:t xml:space="preserve"> пос. Октябрьский, в </w:t>
      </w:r>
      <w:proofErr w:type="spellStart"/>
      <w:r w:rsidRPr="00B34EAA">
        <w:rPr>
          <w:rFonts w:ascii="Times New Roman" w:hAnsi="Times New Roman" w:cs="Times New Roman"/>
          <w:sz w:val="24"/>
        </w:rPr>
        <w:t>т.ч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.  </w:t>
      </w:r>
      <w:proofErr w:type="spellStart"/>
      <w:r w:rsidRPr="00B34EAA">
        <w:rPr>
          <w:rFonts w:ascii="Times New Roman" w:hAnsi="Times New Roman" w:cs="Times New Roman"/>
          <w:sz w:val="24"/>
        </w:rPr>
        <w:t>Баташевские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проезды, пос. Горелки по ул. Московское шоссе до Красных ворот, ИЖС Северной части Зареченского района, ИЖС Северо-восточной части  Зареченского района, пос. </w:t>
      </w:r>
      <w:proofErr w:type="spellStart"/>
      <w:r w:rsidRPr="00B34EAA">
        <w:rPr>
          <w:rFonts w:ascii="Times New Roman" w:hAnsi="Times New Roman" w:cs="Times New Roman"/>
          <w:sz w:val="24"/>
        </w:rPr>
        <w:t>Хомяково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до железной дороги и  ул. Зеленая, ИЖС пос. </w:t>
      </w:r>
      <w:proofErr w:type="spellStart"/>
      <w:r w:rsidRPr="00B34EAA">
        <w:rPr>
          <w:rFonts w:ascii="Times New Roman" w:hAnsi="Times New Roman" w:cs="Times New Roman"/>
          <w:sz w:val="24"/>
        </w:rPr>
        <w:t>Хомяково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и дер. Ивановка с/</w:t>
      </w:r>
      <w:proofErr w:type="gramStart"/>
      <w:r w:rsidRPr="00B34EAA">
        <w:rPr>
          <w:rFonts w:ascii="Times New Roman" w:hAnsi="Times New Roman" w:cs="Times New Roman"/>
          <w:sz w:val="24"/>
        </w:rPr>
        <w:t>п</w:t>
      </w:r>
      <w:proofErr w:type="gramEnd"/>
      <w:r w:rsidRPr="00B34EAA">
        <w:rPr>
          <w:rFonts w:ascii="Times New Roman" w:hAnsi="Times New Roman" w:cs="Times New Roman"/>
          <w:sz w:val="24"/>
        </w:rPr>
        <w:t xml:space="preserve"> Рождественское;  </w:t>
      </w:r>
    </w:p>
    <w:p w:rsidR="00B34EAA" w:rsidRPr="00B34EAA" w:rsidRDefault="00B34EAA" w:rsidP="00B34EAA">
      <w:pPr>
        <w:spacing w:after="0"/>
        <w:ind w:firstLine="680"/>
        <w:jc w:val="both"/>
        <w:rPr>
          <w:rFonts w:ascii="Times New Roman" w:hAnsi="Times New Roman" w:cs="Times New Roman"/>
          <w:sz w:val="24"/>
        </w:rPr>
      </w:pPr>
      <w:r w:rsidRPr="00B34EAA">
        <w:rPr>
          <w:rFonts w:ascii="Times New Roman" w:hAnsi="Times New Roman" w:cs="Times New Roman"/>
          <w:sz w:val="24"/>
        </w:rPr>
        <w:t xml:space="preserve">- </w:t>
      </w:r>
      <w:r w:rsidRPr="00B34EAA">
        <w:rPr>
          <w:rFonts w:ascii="Times New Roman" w:hAnsi="Times New Roman" w:cs="Times New Roman"/>
          <w:i/>
          <w:sz w:val="24"/>
        </w:rPr>
        <w:t xml:space="preserve">Центральный район: </w:t>
      </w:r>
      <w:r w:rsidRPr="00B34EAA">
        <w:rPr>
          <w:rFonts w:ascii="Times New Roman" w:hAnsi="Times New Roman" w:cs="Times New Roman"/>
          <w:sz w:val="24"/>
        </w:rPr>
        <w:t xml:space="preserve">в </w:t>
      </w:r>
      <w:proofErr w:type="spellStart"/>
      <w:r w:rsidRPr="00B34EAA">
        <w:rPr>
          <w:rFonts w:ascii="Times New Roman" w:hAnsi="Times New Roman" w:cs="Times New Roman"/>
          <w:sz w:val="24"/>
        </w:rPr>
        <w:t>т.ч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. пос. </w:t>
      </w:r>
      <w:proofErr w:type="spellStart"/>
      <w:r w:rsidRPr="00B34EAA">
        <w:rPr>
          <w:rFonts w:ascii="Times New Roman" w:hAnsi="Times New Roman" w:cs="Times New Roman"/>
          <w:sz w:val="24"/>
        </w:rPr>
        <w:t>Скуратово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, пос. Менделеевский, </w:t>
      </w:r>
      <w:proofErr w:type="spellStart"/>
      <w:r w:rsidRPr="00B34EAA">
        <w:rPr>
          <w:rFonts w:ascii="Times New Roman" w:hAnsi="Times New Roman" w:cs="Times New Roman"/>
          <w:sz w:val="24"/>
        </w:rPr>
        <w:t>Новомосковское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шоссе (четная сторона  до кладбища № 1, кроме дер. </w:t>
      </w:r>
      <w:proofErr w:type="spellStart"/>
      <w:r w:rsidRPr="00B34EAA">
        <w:rPr>
          <w:rFonts w:ascii="Times New Roman" w:hAnsi="Times New Roman" w:cs="Times New Roman"/>
          <w:sz w:val="24"/>
        </w:rPr>
        <w:t>Гостеевка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и ИЖС в данном районе); кладбище №1 и 3.  </w:t>
      </w:r>
    </w:p>
    <w:p w:rsidR="00B34EAA" w:rsidRPr="00B34EAA" w:rsidRDefault="00B34EAA" w:rsidP="00B34EAA">
      <w:pPr>
        <w:spacing w:after="0"/>
        <w:ind w:firstLine="680"/>
        <w:jc w:val="both"/>
        <w:rPr>
          <w:rFonts w:ascii="Times New Roman" w:hAnsi="Times New Roman" w:cs="Times New Roman"/>
          <w:sz w:val="24"/>
        </w:rPr>
      </w:pPr>
      <w:proofErr w:type="gramStart"/>
      <w:r w:rsidRPr="00B34EAA">
        <w:rPr>
          <w:rFonts w:ascii="Times New Roman" w:hAnsi="Times New Roman" w:cs="Times New Roman"/>
          <w:sz w:val="24"/>
        </w:rPr>
        <w:t xml:space="preserve">- </w:t>
      </w:r>
      <w:r w:rsidRPr="00B34EAA">
        <w:rPr>
          <w:rFonts w:ascii="Times New Roman" w:hAnsi="Times New Roman" w:cs="Times New Roman"/>
          <w:i/>
          <w:sz w:val="24"/>
        </w:rPr>
        <w:t>Привокзальный район;</w:t>
      </w:r>
      <w:r w:rsidRPr="00B34EAA">
        <w:rPr>
          <w:rFonts w:ascii="Times New Roman" w:hAnsi="Times New Roman" w:cs="Times New Roman"/>
          <w:sz w:val="24"/>
        </w:rPr>
        <w:t xml:space="preserve">  в </w:t>
      </w:r>
      <w:proofErr w:type="spellStart"/>
      <w:r w:rsidRPr="00B34EAA">
        <w:rPr>
          <w:rFonts w:ascii="Times New Roman" w:hAnsi="Times New Roman" w:cs="Times New Roman"/>
          <w:sz w:val="24"/>
        </w:rPr>
        <w:t>т.ч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. пос. Косая Гора, пос. Шахта Рвы, пос. </w:t>
      </w:r>
      <w:proofErr w:type="spellStart"/>
      <w:r w:rsidRPr="00B34EAA">
        <w:rPr>
          <w:rFonts w:ascii="Times New Roman" w:hAnsi="Times New Roman" w:cs="Times New Roman"/>
          <w:sz w:val="24"/>
        </w:rPr>
        <w:t>Призаводской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рудник, пос. </w:t>
      </w:r>
      <w:proofErr w:type="spellStart"/>
      <w:r w:rsidRPr="00B34EAA">
        <w:rPr>
          <w:rFonts w:ascii="Times New Roman" w:hAnsi="Times New Roman" w:cs="Times New Roman"/>
          <w:sz w:val="24"/>
        </w:rPr>
        <w:t>Михалково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(до ул. Белобородова, ул. </w:t>
      </w:r>
      <w:proofErr w:type="spellStart"/>
      <w:r w:rsidRPr="00B34EAA">
        <w:rPr>
          <w:rFonts w:ascii="Times New Roman" w:hAnsi="Times New Roman" w:cs="Times New Roman"/>
          <w:sz w:val="24"/>
        </w:rPr>
        <w:t>Михалковская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, 2-ой </w:t>
      </w:r>
      <w:proofErr w:type="spellStart"/>
      <w:r w:rsidRPr="00B34EAA">
        <w:rPr>
          <w:rFonts w:ascii="Times New Roman" w:hAnsi="Times New Roman" w:cs="Times New Roman"/>
          <w:sz w:val="24"/>
        </w:rPr>
        <w:t>Лихвинский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проезд), часть пос. </w:t>
      </w:r>
      <w:proofErr w:type="spellStart"/>
      <w:r w:rsidRPr="00B34EAA">
        <w:rPr>
          <w:rFonts w:ascii="Times New Roman" w:hAnsi="Times New Roman" w:cs="Times New Roman"/>
          <w:sz w:val="24"/>
        </w:rPr>
        <w:t>Маслово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 (ниже ул. Ландышевая в строну города),  </w:t>
      </w:r>
      <w:proofErr w:type="spellStart"/>
      <w:r w:rsidRPr="00B34EAA">
        <w:rPr>
          <w:rFonts w:ascii="Times New Roman" w:hAnsi="Times New Roman" w:cs="Times New Roman"/>
          <w:sz w:val="24"/>
        </w:rPr>
        <w:t>Щекинское</w:t>
      </w:r>
      <w:proofErr w:type="spellEnd"/>
      <w:r w:rsidRPr="00B34EAA">
        <w:rPr>
          <w:rFonts w:ascii="Times New Roman" w:hAnsi="Times New Roman" w:cs="Times New Roman"/>
          <w:sz w:val="24"/>
        </w:rPr>
        <w:t xml:space="preserve">  шоссе  до ул. </w:t>
      </w:r>
      <w:proofErr w:type="spellStart"/>
      <w:r w:rsidRPr="00B34EAA">
        <w:rPr>
          <w:rFonts w:ascii="Times New Roman" w:hAnsi="Times New Roman" w:cs="Times New Roman"/>
          <w:sz w:val="24"/>
        </w:rPr>
        <w:t>Маргелова</w:t>
      </w:r>
      <w:proofErr w:type="spellEnd"/>
      <w:r w:rsidRPr="00B34EAA">
        <w:rPr>
          <w:rFonts w:ascii="Times New Roman" w:hAnsi="Times New Roman" w:cs="Times New Roman"/>
          <w:sz w:val="24"/>
        </w:rPr>
        <w:t>  по четной стороне.</w:t>
      </w:r>
      <w:proofErr w:type="gramEnd"/>
    </w:p>
    <w:p w:rsidR="00E174B6" w:rsidRPr="000E7F87" w:rsidRDefault="00E174B6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 xml:space="preserve"> Специалисты </w:t>
      </w:r>
      <w:r w:rsidR="00281668">
        <w:rPr>
          <w:rFonts w:ascii="Times New Roman" w:hAnsi="Times New Roman" w:cs="Times New Roman"/>
          <w:sz w:val="24"/>
          <w:szCs w:val="24"/>
        </w:rPr>
        <w:t xml:space="preserve">АО «ТГЭС» </w:t>
      </w:r>
      <w:r w:rsidRPr="000E7F87">
        <w:rPr>
          <w:rFonts w:ascii="Times New Roman" w:hAnsi="Times New Roman" w:cs="Times New Roman"/>
          <w:sz w:val="24"/>
          <w:szCs w:val="24"/>
        </w:rPr>
        <w:t>обслуживают:</w:t>
      </w:r>
    </w:p>
    <w:p w:rsidR="00E174B6" w:rsidRPr="00281668" w:rsidRDefault="009A48A7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A48A7">
        <w:rPr>
          <w:rFonts w:ascii="Times New Roman" w:hAnsi="Times New Roman" w:cs="Times New Roman"/>
          <w:sz w:val="24"/>
          <w:szCs w:val="24"/>
        </w:rPr>
        <w:t>2788,75</w:t>
      </w:r>
      <w:r w:rsidR="00663A06">
        <w:rPr>
          <w:rFonts w:ascii="Times New Roman" w:hAnsi="Times New Roman" w:cs="Times New Roman"/>
          <w:sz w:val="24"/>
          <w:szCs w:val="24"/>
        </w:rPr>
        <w:t xml:space="preserve"> км ЛЭП 0,4-10 </w:t>
      </w:r>
      <w:proofErr w:type="spellStart"/>
      <w:r w:rsidR="00663A0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663A06">
        <w:rPr>
          <w:rFonts w:ascii="Times New Roman" w:hAnsi="Times New Roman" w:cs="Times New Roman"/>
          <w:sz w:val="24"/>
          <w:szCs w:val="24"/>
        </w:rPr>
        <w:t xml:space="preserve"> (с учетом кабельных линий),</w:t>
      </w:r>
    </w:p>
    <w:p w:rsidR="00E174B6" w:rsidRPr="00155DA5" w:rsidRDefault="00210E60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9C3">
        <w:rPr>
          <w:rFonts w:ascii="Times New Roman" w:hAnsi="Times New Roman" w:cs="Times New Roman"/>
          <w:sz w:val="24"/>
          <w:szCs w:val="24"/>
        </w:rPr>
        <w:t>1076</w:t>
      </w:r>
      <w:r w:rsidR="00E174B6" w:rsidRPr="006B39C3">
        <w:rPr>
          <w:rFonts w:ascii="Times New Roman" w:hAnsi="Times New Roman" w:cs="Times New Roman"/>
          <w:sz w:val="24"/>
          <w:szCs w:val="24"/>
        </w:rPr>
        <w:t xml:space="preserve"> </w:t>
      </w:r>
      <w:r w:rsidRPr="006B39C3">
        <w:rPr>
          <w:rFonts w:ascii="Times New Roman" w:hAnsi="Times New Roman" w:cs="Times New Roman"/>
          <w:sz w:val="24"/>
          <w:szCs w:val="24"/>
        </w:rPr>
        <w:t xml:space="preserve">распределительных пунктов и </w:t>
      </w:r>
      <w:r w:rsidR="00E174B6" w:rsidRPr="006B39C3">
        <w:rPr>
          <w:rFonts w:ascii="Times New Roman" w:hAnsi="Times New Roman" w:cs="Times New Roman"/>
          <w:sz w:val="24"/>
          <w:szCs w:val="24"/>
        </w:rPr>
        <w:t xml:space="preserve">трансформаторных подстанций 6-10/0,4 </w:t>
      </w:r>
      <w:proofErr w:type="spellStart"/>
      <w:r w:rsidR="00E174B6" w:rsidRPr="006B39C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E174B6" w:rsidRPr="006B39C3">
        <w:rPr>
          <w:rFonts w:ascii="Times New Roman" w:hAnsi="Times New Roman" w:cs="Times New Roman"/>
          <w:sz w:val="24"/>
          <w:szCs w:val="24"/>
        </w:rPr>
        <w:t xml:space="preserve"> общей мощностью </w:t>
      </w:r>
      <w:r w:rsidRPr="006B39C3">
        <w:rPr>
          <w:rFonts w:ascii="Times New Roman" w:hAnsi="Times New Roman" w:cs="Times New Roman"/>
          <w:sz w:val="24"/>
          <w:szCs w:val="24"/>
        </w:rPr>
        <w:t>703,261</w:t>
      </w:r>
      <w:r w:rsidR="00155DA5" w:rsidRPr="006B39C3">
        <w:rPr>
          <w:rFonts w:ascii="Times New Roman" w:hAnsi="Times New Roman" w:cs="Times New Roman"/>
          <w:sz w:val="24"/>
          <w:szCs w:val="24"/>
        </w:rPr>
        <w:t xml:space="preserve"> </w:t>
      </w:r>
      <w:r w:rsidR="00E174B6" w:rsidRPr="006B39C3">
        <w:rPr>
          <w:rFonts w:ascii="Times New Roman" w:hAnsi="Times New Roman" w:cs="Times New Roman"/>
          <w:sz w:val="24"/>
          <w:szCs w:val="24"/>
        </w:rPr>
        <w:t>МВА</w:t>
      </w:r>
      <w:r w:rsidR="00281668" w:rsidRPr="006B39C3">
        <w:rPr>
          <w:rFonts w:ascii="Times New Roman" w:hAnsi="Times New Roman" w:cs="Times New Roman"/>
          <w:sz w:val="24"/>
          <w:szCs w:val="24"/>
        </w:rPr>
        <w:t>.</w:t>
      </w:r>
    </w:p>
    <w:p w:rsidR="00F95457" w:rsidRPr="000E7F87" w:rsidRDefault="00E174B6" w:rsidP="00F03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>О</w:t>
      </w:r>
      <w:r w:rsidR="00F95457" w:rsidRPr="000E7F87">
        <w:rPr>
          <w:rFonts w:ascii="Times New Roman" w:hAnsi="Times New Roman" w:cs="Times New Roman"/>
          <w:sz w:val="24"/>
          <w:szCs w:val="24"/>
        </w:rPr>
        <w:t>сновн</w:t>
      </w:r>
      <w:r w:rsidRPr="000E7F87">
        <w:rPr>
          <w:rFonts w:ascii="Times New Roman" w:hAnsi="Times New Roman" w:cs="Times New Roman"/>
          <w:sz w:val="24"/>
          <w:szCs w:val="24"/>
        </w:rPr>
        <w:t>ой вид</w:t>
      </w:r>
      <w:r w:rsidR="00F95457" w:rsidRPr="000E7F87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="00B50722">
        <w:rPr>
          <w:rFonts w:ascii="Times New Roman" w:hAnsi="Times New Roman" w:cs="Times New Roman"/>
          <w:sz w:val="24"/>
          <w:szCs w:val="24"/>
        </w:rPr>
        <w:t xml:space="preserve"> </w:t>
      </w:r>
      <w:r w:rsidR="00884996">
        <w:rPr>
          <w:rFonts w:ascii="Times New Roman" w:hAnsi="Times New Roman" w:cs="Times New Roman"/>
          <w:sz w:val="24"/>
          <w:szCs w:val="24"/>
        </w:rPr>
        <w:t>АО «ТГЭС»</w:t>
      </w:r>
      <w:r w:rsidR="00B50722">
        <w:rPr>
          <w:rFonts w:ascii="Times New Roman" w:hAnsi="Times New Roman" w:cs="Times New Roman"/>
          <w:sz w:val="24"/>
          <w:szCs w:val="24"/>
        </w:rPr>
        <w:t xml:space="preserve"> </w:t>
      </w:r>
      <w:r w:rsidR="00863219" w:rsidRPr="000E7F87">
        <w:rPr>
          <w:rFonts w:ascii="Times New Roman" w:hAnsi="Times New Roman" w:cs="Times New Roman"/>
          <w:sz w:val="24"/>
          <w:szCs w:val="24"/>
        </w:rPr>
        <w:t>– передача электроэнергии</w:t>
      </w:r>
      <w:r w:rsidRPr="000E7F87">
        <w:rPr>
          <w:rFonts w:ascii="Times New Roman" w:hAnsi="Times New Roman" w:cs="Times New Roman"/>
          <w:sz w:val="24"/>
          <w:szCs w:val="24"/>
        </w:rPr>
        <w:t xml:space="preserve"> и технологическое присоединение к распределительным электросетям.</w:t>
      </w:r>
    </w:p>
    <w:p w:rsidR="00F95457" w:rsidRPr="000E7F87" w:rsidRDefault="00DA1145" w:rsidP="00F03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>Н</w:t>
      </w:r>
      <w:r w:rsidR="00F95457" w:rsidRPr="000E7F87">
        <w:rPr>
          <w:rFonts w:ascii="Times New Roman" w:hAnsi="Times New Roman" w:cs="Times New Roman"/>
          <w:sz w:val="24"/>
          <w:szCs w:val="24"/>
        </w:rPr>
        <w:t>аличие зданий административного и административно-производственного назначения, в том числе сведения об общей площади зданий, общем объеме здан</w:t>
      </w:r>
      <w:r w:rsidR="00CB66D6" w:rsidRPr="000E7F87">
        <w:rPr>
          <w:rFonts w:ascii="Times New Roman" w:hAnsi="Times New Roman" w:cs="Times New Roman"/>
          <w:sz w:val="24"/>
          <w:szCs w:val="24"/>
        </w:rPr>
        <w:t>ий и отапливаемом объеме зданий:</w:t>
      </w:r>
    </w:p>
    <w:p w:rsidR="00863219" w:rsidRPr="008C6B09" w:rsidRDefault="00863219" w:rsidP="00F03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B09">
        <w:rPr>
          <w:rFonts w:ascii="Times New Roman" w:hAnsi="Times New Roman" w:cs="Times New Roman"/>
          <w:sz w:val="24"/>
          <w:szCs w:val="24"/>
        </w:rPr>
        <w:t xml:space="preserve">Всего зданий: </w:t>
      </w:r>
      <w:r w:rsidR="008C6B09" w:rsidRPr="008C6B09">
        <w:rPr>
          <w:rFonts w:ascii="Times New Roman" w:hAnsi="Times New Roman" w:cs="Times New Roman"/>
          <w:sz w:val="24"/>
          <w:szCs w:val="24"/>
        </w:rPr>
        <w:t>8</w:t>
      </w:r>
      <w:r w:rsidRPr="008C6B09">
        <w:rPr>
          <w:rFonts w:ascii="Times New Roman" w:hAnsi="Times New Roman" w:cs="Times New Roman"/>
          <w:sz w:val="24"/>
          <w:szCs w:val="24"/>
        </w:rPr>
        <w:t>;</w:t>
      </w:r>
    </w:p>
    <w:p w:rsidR="00863219" w:rsidRPr="008C6B09" w:rsidRDefault="00863219" w:rsidP="00F03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B09">
        <w:rPr>
          <w:rFonts w:ascii="Times New Roman" w:hAnsi="Times New Roman" w:cs="Times New Roman"/>
          <w:sz w:val="24"/>
          <w:szCs w:val="24"/>
        </w:rPr>
        <w:t xml:space="preserve">Общая площадь зданий: </w:t>
      </w:r>
      <w:r w:rsidR="008C6B09" w:rsidRPr="008C6B09">
        <w:rPr>
          <w:rFonts w:ascii="Times New Roman" w:hAnsi="Times New Roman" w:cs="Times New Roman"/>
          <w:sz w:val="24"/>
        </w:rPr>
        <w:t>7144</w:t>
      </w:r>
      <w:r w:rsidR="008C6B09" w:rsidRPr="008C6B09">
        <w:rPr>
          <w:color w:val="1F497D"/>
        </w:rPr>
        <w:t xml:space="preserve"> </w:t>
      </w:r>
      <w:r w:rsidRPr="008C6B09">
        <w:rPr>
          <w:rFonts w:ascii="Times New Roman" w:hAnsi="Times New Roman" w:cs="Times New Roman"/>
          <w:sz w:val="24"/>
          <w:szCs w:val="24"/>
        </w:rPr>
        <w:t>кв. м;</w:t>
      </w:r>
    </w:p>
    <w:p w:rsidR="00863219" w:rsidRPr="000E7F87" w:rsidRDefault="00863219" w:rsidP="00F03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B09">
        <w:rPr>
          <w:rFonts w:ascii="Times New Roman" w:hAnsi="Times New Roman" w:cs="Times New Roman"/>
          <w:sz w:val="24"/>
          <w:szCs w:val="24"/>
        </w:rPr>
        <w:t xml:space="preserve">Общий отапливаемый объем: </w:t>
      </w:r>
      <w:r w:rsidR="008C6B09" w:rsidRPr="008C6B09">
        <w:rPr>
          <w:rFonts w:ascii="Times New Roman" w:hAnsi="Times New Roman" w:cs="Times New Roman"/>
          <w:sz w:val="24"/>
        </w:rPr>
        <w:t>44103</w:t>
      </w:r>
      <w:r w:rsidR="007B3265" w:rsidRPr="008C6B09">
        <w:rPr>
          <w:rFonts w:ascii="Times New Roman" w:hAnsi="Times New Roman" w:cs="Times New Roman"/>
          <w:sz w:val="24"/>
          <w:szCs w:val="24"/>
        </w:rPr>
        <w:t xml:space="preserve"> куб. м</w:t>
      </w:r>
      <w:r w:rsidR="0030166F" w:rsidRPr="008C6B09">
        <w:rPr>
          <w:rFonts w:ascii="Times New Roman" w:hAnsi="Times New Roman" w:cs="Times New Roman"/>
          <w:sz w:val="24"/>
          <w:szCs w:val="24"/>
        </w:rPr>
        <w:t>.</w:t>
      </w:r>
    </w:p>
    <w:p w:rsidR="00F95457" w:rsidRDefault="00842F0D" w:rsidP="00F03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>По состоянию на 01.01.202</w:t>
      </w:r>
      <w:r w:rsidR="00E73C9D">
        <w:rPr>
          <w:rFonts w:ascii="Times New Roman" w:hAnsi="Times New Roman" w:cs="Times New Roman"/>
          <w:sz w:val="24"/>
          <w:szCs w:val="24"/>
        </w:rPr>
        <w:t>2</w:t>
      </w:r>
      <w:r w:rsidR="00B50722">
        <w:rPr>
          <w:rFonts w:ascii="Times New Roman" w:hAnsi="Times New Roman" w:cs="Times New Roman"/>
          <w:sz w:val="24"/>
          <w:szCs w:val="24"/>
        </w:rPr>
        <w:t xml:space="preserve"> </w:t>
      </w:r>
      <w:r w:rsidRPr="000E7F87">
        <w:rPr>
          <w:rFonts w:ascii="Times New Roman" w:hAnsi="Times New Roman" w:cs="Times New Roman"/>
          <w:sz w:val="24"/>
          <w:szCs w:val="24"/>
        </w:rPr>
        <w:t xml:space="preserve">г. на балансе </w:t>
      </w:r>
      <w:r w:rsidR="00884996">
        <w:rPr>
          <w:rFonts w:ascii="Times New Roman" w:hAnsi="Times New Roman" w:cs="Times New Roman"/>
          <w:sz w:val="24"/>
          <w:szCs w:val="24"/>
        </w:rPr>
        <w:t>АО «ТГЭС»</w:t>
      </w:r>
      <w:r w:rsidR="00B50722">
        <w:rPr>
          <w:rFonts w:ascii="Times New Roman" w:hAnsi="Times New Roman" w:cs="Times New Roman"/>
          <w:sz w:val="24"/>
          <w:szCs w:val="24"/>
        </w:rPr>
        <w:t xml:space="preserve"> со</w:t>
      </w:r>
      <w:r w:rsidRPr="000E7F87">
        <w:rPr>
          <w:rFonts w:ascii="Times New Roman" w:hAnsi="Times New Roman" w:cs="Times New Roman"/>
          <w:sz w:val="24"/>
          <w:szCs w:val="24"/>
        </w:rPr>
        <w:t xml:space="preserve">стоит </w:t>
      </w:r>
      <w:r w:rsidR="00546E20" w:rsidRPr="00546E20">
        <w:rPr>
          <w:rFonts w:ascii="Times New Roman" w:hAnsi="Times New Roman" w:cs="Times New Roman"/>
          <w:sz w:val="24"/>
          <w:szCs w:val="24"/>
        </w:rPr>
        <w:t>81</w:t>
      </w:r>
      <w:r w:rsidRPr="00E73C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E7F87">
        <w:rPr>
          <w:rFonts w:ascii="Times New Roman" w:hAnsi="Times New Roman" w:cs="Times New Roman"/>
          <w:sz w:val="24"/>
          <w:szCs w:val="24"/>
        </w:rPr>
        <w:t>единиц</w:t>
      </w:r>
      <w:r w:rsidR="00546E20">
        <w:rPr>
          <w:rFonts w:ascii="Times New Roman" w:hAnsi="Times New Roman" w:cs="Times New Roman"/>
          <w:sz w:val="24"/>
          <w:szCs w:val="24"/>
        </w:rPr>
        <w:t>ы</w:t>
      </w:r>
      <w:r w:rsidRPr="000E7F87">
        <w:rPr>
          <w:rFonts w:ascii="Times New Roman" w:hAnsi="Times New Roman" w:cs="Times New Roman"/>
          <w:sz w:val="24"/>
          <w:szCs w:val="24"/>
        </w:rPr>
        <w:t xml:space="preserve"> автотранспорта и спецтехники.</w:t>
      </w:r>
    </w:p>
    <w:p w:rsidR="00F039F3" w:rsidRPr="000E7F87" w:rsidRDefault="00F039F3" w:rsidP="00F03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457" w:rsidRDefault="00DA1145" w:rsidP="00F039F3">
      <w:pPr>
        <w:pStyle w:val="ConsPlusNormal"/>
        <w:spacing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7F8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С</w:t>
      </w:r>
      <w:r w:rsidR="00F95457" w:rsidRPr="000E7F87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ведения о количестве точек поставки электрической энергии</w:t>
      </w:r>
      <w:r w:rsidRPr="000E7F87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2041"/>
        <w:gridCol w:w="1960"/>
        <w:gridCol w:w="566"/>
        <w:gridCol w:w="1245"/>
        <w:gridCol w:w="992"/>
        <w:gridCol w:w="851"/>
        <w:gridCol w:w="1559"/>
      </w:tblGrid>
      <w:tr w:rsidR="008B2408" w:rsidRPr="008B2408" w:rsidTr="008B2408">
        <w:trPr>
          <w:trHeight w:val="315"/>
        </w:trPr>
        <w:tc>
          <w:tcPr>
            <w:tcW w:w="40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Составляющие баланса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ТГЭС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110 </w:t>
            </w:r>
            <w:proofErr w:type="spell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выше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 </w:t>
            </w:r>
            <w:proofErr w:type="spell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0,4-20 </w:t>
            </w:r>
            <w:proofErr w:type="spell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</w:p>
        </w:tc>
      </w:tr>
      <w:tr w:rsidR="008B2408" w:rsidRPr="008B2408" w:rsidTr="008B2408">
        <w:trPr>
          <w:trHeight w:val="300"/>
        </w:trPr>
        <w:tc>
          <w:tcPr>
            <w:tcW w:w="20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Организации (без учета ТСО)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8125</w:t>
            </w:r>
          </w:p>
        </w:tc>
      </w:tr>
      <w:tr w:rsidR="008B2408" w:rsidRPr="008B2408" w:rsidTr="008B2408">
        <w:trPr>
          <w:trHeight w:val="300"/>
        </w:trPr>
        <w:tc>
          <w:tcPr>
            <w:tcW w:w="20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 ПУ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8125</w:t>
            </w:r>
          </w:p>
        </w:tc>
      </w:tr>
      <w:tr w:rsidR="008B2408" w:rsidRPr="008B2408" w:rsidTr="008B2408">
        <w:trPr>
          <w:trHeight w:val="300"/>
        </w:trPr>
        <w:tc>
          <w:tcPr>
            <w:tcW w:w="20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Ввода в многоквартирные дома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2864</w:t>
            </w:r>
          </w:p>
        </w:tc>
      </w:tr>
      <w:tr w:rsidR="008B2408" w:rsidRPr="008B2408" w:rsidTr="008B2408">
        <w:trPr>
          <w:trHeight w:val="300"/>
        </w:trPr>
        <w:tc>
          <w:tcPr>
            <w:tcW w:w="20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 ПУ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2864</w:t>
            </w:r>
          </w:p>
        </w:tc>
      </w:tr>
      <w:tr w:rsidR="008B2408" w:rsidRPr="008B2408" w:rsidTr="008B2408">
        <w:trPr>
          <w:trHeight w:val="300"/>
        </w:trPr>
        <w:tc>
          <w:tcPr>
            <w:tcW w:w="20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ТСО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B2408" w:rsidRPr="008B2408" w:rsidTr="008B2408">
        <w:trPr>
          <w:trHeight w:val="300"/>
        </w:trPr>
        <w:tc>
          <w:tcPr>
            <w:tcW w:w="20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 ПУ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B2408" w:rsidRPr="008B2408" w:rsidTr="008B2408">
        <w:trPr>
          <w:trHeight w:val="300"/>
        </w:trPr>
        <w:tc>
          <w:tcPr>
            <w:tcW w:w="20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Население и приравненные категории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Частный сектор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31630</w:t>
            </w:r>
          </w:p>
        </w:tc>
      </w:tr>
      <w:tr w:rsidR="008B2408" w:rsidRPr="008B2408" w:rsidTr="008B2408">
        <w:trPr>
          <w:trHeight w:val="315"/>
        </w:trPr>
        <w:tc>
          <w:tcPr>
            <w:tcW w:w="20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 ПУ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31197</w:t>
            </w:r>
          </w:p>
        </w:tc>
      </w:tr>
      <w:tr w:rsidR="008B2408" w:rsidRPr="008B2408" w:rsidTr="008B2408">
        <w:trPr>
          <w:trHeight w:val="300"/>
        </w:trPr>
        <w:tc>
          <w:tcPr>
            <w:tcW w:w="2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B8B7"/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42621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42619</w:t>
            </w:r>
          </w:p>
        </w:tc>
      </w:tr>
      <w:tr w:rsidR="008B2408" w:rsidRPr="008B2408" w:rsidTr="008B2408">
        <w:trPr>
          <w:trHeight w:val="315"/>
        </w:trPr>
        <w:tc>
          <w:tcPr>
            <w:tcW w:w="2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С ПУ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8B2408" w:rsidRPr="00A27FFB" w:rsidRDefault="008B2408" w:rsidP="008B24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42186</w:t>
            </w:r>
          </w:p>
        </w:tc>
      </w:tr>
    </w:tbl>
    <w:p w:rsidR="00466A68" w:rsidRDefault="00466A68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1145" w:rsidRPr="000E7F87" w:rsidRDefault="00DA1145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 xml:space="preserve">Для обеспечения производственной и хозяйственной деятельности </w:t>
      </w:r>
      <w:r w:rsidR="00884996">
        <w:rPr>
          <w:rFonts w:ascii="Times New Roman" w:hAnsi="Times New Roman" w:cs="Times New Roman"/>
          <w:sz w:val="24"/>
          <w:szCs w:val="24"/>
        </w:rPr>
        <w:t>АО «ТГЭС»</w:t>
      </w:r>
      <w:r w:rsidR="00B50722" w:rsidRPr="000E7F87">
        <w:rPr>
          <w:rFonts w:ascii="Times New Roman" w:hAnsi="Times New Roman" w:cs="Times New Roman"/>
          <w:sz w:val="24"/>
          <w:szCs w:val="24"/>
        </w:rPr>
        <w:t xml:space="preserve"> </w:t>
      </w:r>
      <w:r w:rsidRPr="000E7F87">
        <w:rPr>
          <w:rFonts w:ascii="Times New Roman" w:hAnsi="Times New Roman" w:cs="Times New Roman"/>
          <w:sz w:val="24"/>
          <w:szCs w:val="24"/>
        </w:rPr>
        <w:t>потребляет следующие виды ресурсов:</w:t>
      </w:r>
    </w:p>
    <w:p w:rsidR="00DA1145" w:rsidRPr="000E7F87" w:rsidRDefault="00DA1145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 xml:space="preserve">- тепловая энергия в виде горячей воды, расходуемая на отопления, вентиляцию и горячее водоснабжения производственных, административных и хозяйственно-бытовых объектов </w:t>
      </w:r>
      <w:r w:rsidR="003663CD">
        <w:rPr>
          <w:rFonts w:ascii="Times New Roman" w:hAnsi="Times New Roman" w:cs="Times New Roman"/>
          <w:sz w:val="24"/>
          <w:szCs w:val="24"/>
        </w:rPr>
        <w:t>АО «ТГЭС»</w:t>
      </w:r>
      <w:r w:rsidRPr="000E7F87">
        <w:rPr>
          <w:rFonts w:ascii="Times New Roman" w:hAnsi="Times New Roman" w:cs="Times New Roman"/>
          <w:sz w:val="24"/>
          <w:szCs w:val="24"/>
        </w:rPr>
        <w:t xml:space="preserve">, подключённых к централизованным системам теплоснабжения. Снабжение тепловой энергией объектов </w:t>
      </w:r>
      <w:r w:rsidR="003663CD">
        <w:rPr>
          <w:rFonts w:ascii="Times New Roman" w:hAnsi="Times New Roman" w:cs="Times New Roman"/>
          <w:sz w:val="24"/>
          <w:szCs w:val="24"/>
        </w:rPr>
        <w:t>АО «ТГЭС»</w:t>
      </w:r>
      <w:r w:rsidRPr="000E7F87">
        <w:rPr>
          <w:rFonts w:ascii="Times New Roman" w:hAnsi="Times New Roman" w:cs="Times New Roman"/>
          <w:sz w:val="24"/>
          <w:szCs w:val="24"/>
        </w:rPr>
        <w:t xml:space="preserve"> осуществляется теплоснабжающими организациями на основании Договоров на теплоснабжение. Оплата потребляемой тепловой энергии осуществляется в соответствии с действующими тарифами;</w:t>
      </w:r>
    </w:p>
    <w:p w:rsidR="00DA1145" w:rsidRPr="000E7F87" w:rsidRDefault="00DA1145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 xml:space="preserve">- электрическая энергия, расходуемая на производственные и хозяйственно-бытовые нужды, включающие внутреннее и наружное освещение производственных административных и хозяйственно-бытовых объектов, а также отопление вентиляцию и горячее водоснабжение объектов с собственными электрическими источниками тепловой энергии (тепловыми электронагревателями, электрическими котлами). Снабжение электрической энергией объектов </w:t>
      </w:r>
      <w:r w:rsidR="003663CD">
        <w:rPr>
          <w:rFonts w:ascii="Times New Roman" w:hAnsi="Times New Roman" w:cs="Times New Roman"/>
          <w:sz w:val="24"/>
          <w:szCs w:val="24"/>
        </w:rPr>
        <w:t>АО «ТГЭС»</w:t>
      </w:r>
      <w:r w:rsidRPr="000E7F87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proofErr w:type="spellStart"/>
      <w:r w:rsidRPr="000E7F87">
        <w:rPr>
          <w:rFonts w:ascii="Times New Roman" w:hAnsi="Times New Roman" w:cs="Times New Roman"/>
          <w:sz w:val="24"/>
          <w:szCs w:val="24"/>
        </w:rPr>
        <w:t>энергоснабжающими</w:t>
      </w:r>
      <w:proofErr w:type="spellEnd"/>
      <w:r w:rsidRPr="000E7F87">
        <w:rPr>
          <w:rFonts w:ascii="Times New Roman" w:hAnsi="Times New Roman" w:cs="Times New Roman"/>
          <w:sz w:val="24"/>
          <w:szCs w:val="24"/>
        </w:rPr>
        <w:t xml:space="preserve"> организациями на основании Договоров на энергоснабжение. Оплата потребляемой электрической энергии осуществляется в соответствии с действующими тарифами;</w:t>
      </w:r>
    </w:p>
    <w:p w:rsidR="00DA1145" w:rsidRPr="000E7F87" w:rsidRDefault="00DA1145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 xml:space="preserve">- вода хозяйственно-питьевая, расходуемая на хозяйственно-бытовые нужды производственных, административных и хозяйственно-бытовых объектов </w:t>
      </w:r>
      <w:r w:rsidR="003663CD">
        <w:rPr>
          <w:rFonts w:ascii="Times New Roman" w:hAnsi="Times New Roman" w:cs="Times New Roman"/>
          <w:sz w:val="24"/>
          <w:szCs w:val="24"/>
        </w:rPr>
        <w:t>АО «ТГЭС»</w:t>
      </w:r>
      <w:r w:rsidRPr="000E7F87">
        <w:rPr>
          <w:rFonts w:ascii="Times New Roman" w:hAnsi="Times New Roman" w:cs="Times New Roman"/>
          <w:sz w:val="24"/>
          <w:szCs w:val="24"/>
        </w:rPr>
        <w:t xml:space="preserve"> и водопользование;</w:t>
      </w:r>
    </w:p>
    <w:p w:rsidR="00DA1145" w:rsidRPr="000E7F87" w:rsidRDefault="00DA1145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>- моторные топлива (бензин, дизельное топливо) для наземного и водного транспорта и спецтехники</w:t>
      </w:r>
      <w:r w:rsidR="003663CD">
        <w:rPr>
          <w:rFonts w:ascii="Times New Roman" w:hAnsi="Times New Roman" w:cs="Times New Roman"/>
          <w:sz w:val="24"/>
          <w:szCs w:val="24"/>
        </w:rPr>
        <w:t>.</w:t>
      </w:r>
    </w:p>
    <w:p w:rsidR="00466A68" w:rsidRDefault="00466A68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07F4" w:rsidRDefault="00DA07F4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6A68" w:rsidRDefault="00466A68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457" w:rsidRPr="00B8380D" w:rsidRDefault="008160BB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80D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95457" w:rsidRPr="00B8380D">
        <w:rPr>
          <w:rFonts w:ascii="Times New Roman" w:hAnsi="Times New Roman" w:cs="Times New Roman"/>
          <w:sz w:val="24"/>
          <w:szCs w:val="24"/>
        </w:rPr>
        <w:t>оказатели баланса электрической энергии</w:t>
      </w:r>
      <w:r w:rsidRPr="00B8380D">
        <w:rPr>
          <w:rFonts w:ascii="Times New Roman" w:hAnsi="Times New Roman" w:cs="Times New Roman"/>
          <w:sz w:val="24"/>
          <w:szCs w:val="24"/>
        </w:rPr>
        <w:t xml:space="preserve">, </w:t>
      </w:r>
      <w:r w:rsidR="00A3612D" w:rsidRPr="00B8380D">
        <w:rPr>
          <w:rFonts w:ascii="Times New Roman" w:hAnsi="Times New Roman" w:cs="Times New Roman"/>
          <w:sz w:val="24"/>
          <w:szCs w:val="24"/>
        </w:rPr>
        <w:t>млн</w:t>
      </w:r>
      <w:r w:rsidRPr="00B8380D">
        <w:rPr>
          <w:rFonts w:ascii="Times New Roman" w:hAnsi="Times New Roman" w:cs="Times New Roman"/>
          <w:sz w:val="24"/>
          <w:szCs w:val="24"/>
        </w:rPr>
        <w:t>. кВт</w:t>
      </w:r>
      <w:r w:rsidR="00A3612D" w:rsidRPr="00B8380D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B8380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B8380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18"/>
        <w:gridCol w:w="1857"/>
        <w:gridCol w:w="1152"/>
        <w:gridCol w:w="1224"/>
        <w:gridCol w:w="1160"/>
        <w:gridCol w:w="1249"/>
        <w:gridCol w:w="966"/>
        <w:gridCol w:w="1187"/>
      </w:tblGrid>
      <w:tr w:rsidR="00A60494" w:rsidRPr="008422E3" w:rsidTr="00CC41EB">
        <w:trPr>
          <w:trHeight w:val="30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2022</w:t>
            </w:r>
          </w:p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(базовый)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2027</w:t>
            </w:r>
          </w:p>
        </w:tc>
      </w:tr>
      <w:tr w:rsidR="00A60494" w:rsidRPr="008422E3" w:rsidTr="00CC41E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Прием в сеть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1144,328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1142,711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1148,376  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1154,118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1159,889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1165,688   </w:t>
            </w:r>
          </w:p>
        </w:tc>
      </w:tr>
      <w:tr w:rsidR="00A60494" w:rsidRPr="008422E3" w:rsidTr="00CC41E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Отдача из сети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60494" w:rsidRPr="008422E3" w:rsidTr="00CC41E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Отпуск в сеть (сальдированная величина)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144,328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142,711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148,376  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154,118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159,889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165,688   </w:t>
            </w:r>
          </w:p>
        </w:tc>
      </w:tr>
      <w:tr w:rsidR="00A60494" w:rsidRPr="008422E3" w:rsidTr="00CC41E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Отпуск из сети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983,092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009,657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014,705  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019,779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024,878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8827B2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1</w:t>
            </w:r>
            <w:r w:rsidR="00A6049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029,982   </w:t>
            </w:r>
          </w:p>
        </w:tc>
      </w:tr>
      <w:tr w:rsidR="00A60494" w:rsidRPr="008422E3" w:rsidTr="00CC41EB">
        <w:trPr>
          <w:trHeight w:val="9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Потребителям, присоединенным к арендованным объектам "последней мили"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60494" w:rsidRPr="008422E3" w:rsidTr="00CC41EB">
        <w:trPr>
          <w:trHeight w:val="6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4.2.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Потребителям с шин генераторного напряжения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60494" w:rsidRPr="008422E3" w:rsidTr="00CC41E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4.3.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Потребителям с шин подстанций РСК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60494" w:rsidRPr="008422E3" w:rsidTr="00CC41E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4.4.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Прочим потребителям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90D14"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60494" w:rsidRPr="008422E3" w:rsidTr="00CC41E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4.4.1.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потребители - юридические лица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544,038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554,220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556,991  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559,776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562,575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565,388   </w:t>
            </w:r>
          </w:p>
        </w:tc>
      </w:tr>
      <w:tr w:rsidR="00A60494" w:rsidRPr="008422E3" w:rsidTr="00CC41EB">
        <w:trPr>
          <w:trHeight w:val="6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4.4.2.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население и приравненные категории потребителей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422,348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417,653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419,741  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421,840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423,949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426,069   </w:t>
            </w:r>
          </w:p>
        </w:tc>
      </w:tr>
      <w:tr w:rsidR="00A60494" w:rsidRPr="008422E3" w:rsidTr="00CC41E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4.4.3.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сетевые организации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16,707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37,784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37,973  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38,163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38,354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38,525   </w:t>
            </w:r>
          </w:p>
        </w:tc>
      </w:tr>
      <w:tr w:rsidR="00A60494" w:rsidRPr="008422E3" w:rsidTr="00CC41EB">
        <w:trPr>
          <w:trHeight w:val="6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потери электроэнергии в сети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161,236 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133,054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133,671  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134,339  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135,011  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135,706   </w:t>
            </w:r>
          </w:p>
        </w:tc>
      </w:tr>
      <w:tr w:rsidR="00A60494" w:rsidRPr="008422E3" w:rsidTr="00CC41EB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94" w:rsidRPr="00A27FFB" w:rsidRDefault="00A60494" w:rsidP="0084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 же </w:t>
            </w:r>
            <w:proofErr w:type="gram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14,09%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11,64%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11,64%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11,64%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494" w:rsidRPr="00A27FFB" w:rsidRDefault="00A60494" w:rsidP="0084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11,64%</w:t>
            </w:r>
          </w:p>
        </w:tc>
      </w:tr>
    </w:tbl>
    <w:p w:rsidR="00466A68" w:rsidRDefault="00466A68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685A" w:rsidRPr="000E7F87" w:rsidRDefault="005B685A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="003663CD">
        <w:rPr>
          <w:rFonts w:ascii="Times New Roman" w:hAnsi="Times New Roman" w:cs="Times New Roman"/>
          <w:sz w:val="24"/>
          <w:szCs w:val="24"/>
        </w:rPr>
        <w:t>АО «ТГЭС»</w:t>
      </w:r>
      <w:r w:rsidR="00B50722">
        <w:rPr>
          <w:rFonts w:ascii="Times New Roman" w:hAnsi="Times New Roman" w:cs="Times New Roman"/>
          <w:sz w:val="24"/>
          <w:szCs w:val="24"/>
        </w:rPr>
        <w:t xml:space="preserve"> </w:t>
      </w:r>
      <w:r w:rsidRPr="000E7F87">
        <w:rPr>
          <w:rFonts w:ascii="Times New Roman" w:hAnsi="Times New Roman" w:cs="Times New Roman"/>
          <w:sz w:val="24"/>
          <w:szCs w:val="24"/>
        </w:rPr>
        <w:t>проводятся мероприятия по энергосбережению и повышению энергетической эффективности по следующим направлениям:</w:t>
      </w:r>
    </w:p>
    <w:p w:rsidR="005B685A" w:rsidRPr="000E7F87" w:rsidRDefault="005B685A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>- технические мероприятия;</w:t>
      </w:r>
    </w:p>
    <w:p w:rsidR="005B685A" w:rsidRPr="000E7F87" w:rsidRDefault="005B685A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>- организационные мероприятия;</w:t>
      </w:r>
    </w:p>
    <w:p w:rsidR="005B685A" w:rsidRPr="000E7F87" w:rsidRDefault="005B685A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>- мероприятия, направленные на снижение расхода электроэнергии на собственные нужды подстанций;</w:t>
      </w:r>
    </w:p>
    <w:p w:rsidR="005B685A" w:rsidRDefault="005B685A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F87">
        <w:rPr>
          <w:rFonts w:ascii="Times New Roman" w:hAnsi="Times New Roman" w:cs="Times New Roman"/>
          <w:sz w:val="24"/>
          <w:szCs w:val="24"/>
        </w:rPr>
        <w:t>- мероприятия по снижению энергоресурсов на хозяйственные нужды.</w:t>
      </w:r>
    </w:p>
    <w:p w:rsidR="00AF3E7A" w:rsidRDefault="00AF3E7A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период действия программы </w:t>
      </w:r>
      <w:r w:rsidR="003663CD">
        <w:rPr>
          <w:rFonts w:ascii="Times New Roman" w:hAnsi="Times New Roman" w:cs="Times New Roman"/>
          <w:sz w:val="24"/>
          <w:szCs w:val="24"/>
        </w:rPr>
        <w:t>АО «ТГЭС»</w:t>
      </w:r>
      <w:r>
        <w:rPr>
          <w:rFonts w:ascii="Times New Roman" w:hAnsi="Times New Roman" w:cs="Times New Roman"/>
          <w:sz w:val="24"/>
          <w:szCs w:val="24"/>
        </w:rPr>
        <w:t xml:space="preserve"> запланированы </w:t>
      </w:r>
      <w:r w:rsidRPr="000E7F87">
        <w:rPr>
          <w:rFonts w:ascii="Times New Roman" w:hAnsi="Times New Roman" w:cs="Times New Roman"/>
          <w:sz w:val="24"/>
          <w:szCs w:val="24"/>
        </w:rPr>
        <w:t>мероприятия по энергосбережению и повышению энергетической эффективности:</w:t>
      </w:r>
    </w:p>
    <w:p w:rsidR="00AF3E7A" w:rsidRPr="000E7F87" w:rsidRDefault="00AF3E7A" w:rsidP="00F039F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Замена проводов на СИП 0,4</w:t>
      </w:r>
      <w:r w:rsidR="006B6D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кВ</w:t>
      </w:r>
      <w:proofErr w:type="spellEnd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AF3E7A" w:rsidRPr="000E7F87" w:rsidRDefault="00AF3E7A" w:rsidP="00F039F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Замена ответвлений в жилые дома на СИП;</w:t>
      </w:r>
    </w:p>
    <w:p w:rsidR="00AF3E7A" w:rsidRPr="000E7F87" w:rsidRDefault="00AF3E7A" w:rsidP="00F039F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Замена трансформаторов на энергосберегающие по </w:t>
      </w:r>
      <w:proofErr w:type="spellStart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ТПиР</w:t>
      </w:r>
      <w:proofErr w:type="spellEnd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AF3E7A" w:rsidRPr="000E7F87" w:rsidRDefault="00AF3E7A" w:rsidP="00F039F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Отключение трансформатора в режимах малых нагрузок на п/</w:t>
      </w:r>
      <w:proofErr w:type="spellStart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</w:t>
      </w:r>
      <w:proofErr w:type="spellEnd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2-мя и более трансформаторами;</w:t>
      </w:r>
    </w:p>
    <w:p w:rsidR="00AF3E7A" w:rsidRDefault="00AF3E7A" w:rsidP="00F039F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Выравнивание нагрузок фаз в распределительных сетях 0,38 </w:t>
      </w:r>
      <w:proofErr w:type="spellStart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кВ</w:t>
      </w:r>
      <w:proofErr w:type="spellEnd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AF3E7A" w:rsidRPr="000E7F87" w:rsidRDefault="00AF3E7A" w:rsidP="00F039F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- Замена ламп на </w:t>
      </w:r>
      <w:proofErr w:type="gramStart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светодиодные</w:t>
      </w:r>
      <w:proofErr w:type="gramEnd"/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AF3E7A" w:rsidRDefault="00AF3E7A" w:rsidP="00F039F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7F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="00203052" w:rsidRPr="00203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Утепление стен и установка радиаторных отражателей при ЦТ</w:t>
      </w:r>
      <w:r w:rsidR="00203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F95457" w:rsidRDefault="00AF3E7A" w:rsidP="00F039F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E7A">
        <w:rPr>
          <w:rFonts w:ascii="Times New Roman" w:hAnsi="Times New Roman" w:cs="Times New Roman"/>
          <w:sz w:val="24"/>
          <w:szCs w:val="24"/>
        </w:rPr>
        <w:t>Источник</w:t>
      </w:r>
      <w:r>
        <w:rPr>
          <w:rFonts w:ascii="Times New Roman" w:hAnsi="Times New Roman" w:cs="Times New Roman"/>
          <w:sz w:val="24"/>
          <w:szCs w:val="24"/>
        </w:rPr>
        <w:t xml:space="preserve">ами </w:t>
      </w:r>
      <w:r w:rsidRPr="00AF3E7A">
        <w:rPr>
          <w:rFonts w:ascii="Times New Roman" w:hAnsi="Times New Roman" w:cs="Times New Roman"/>
          <w:sz w:val="24"/>
          <w:szCs w:val="24"/>
        </w:rPr>
        <w:t xml:space="preserve">финансирования программы </w:t>
      </w:r>
      <w:r w:rsidR="00203052">
        <w:rPr>
          <w:rFonts w:ascii="Times New Roman" w:hAnsi="Times New Roman" w:cs="Times New Roman"/>
          <w:sz w:val="24"/>
          <w:szCs w:val="24"/>
        </w:rPr>
        <w:t>АО «ТГЭС»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457" w:rsidRPr="00AF3E7A">
        <w:rPr>
          <w:rFonts w:ascii="Times New Roman" w:hAnsi="Times New Roman" w:cs="Times New Roman"/>
          <w:sz w:val="24"/>
          <w:szCs w:val="24"/>
        </w:rPr>
        <w:t>на весь период действия</w:t>
      </w:r>
      <w:r w:rsidRPr="00AF3E7A">
        <w:rPr>
          <w:rFonts w:ascii="Times New Roman" w:hAnsi="Times New Roman" w:cs="Times New Roman"/>
          <w:sz w:val="24"/>
          <w:szCs w:val="24"/>
        </w:rPr>
        <w:t xml:space="preserve"> являются инвестиционная программа и программа </w:t>
      </w:r>
      <w:proofErr w:type="spellStart"/>
      <w:r w:rsidRPr="00AF3E7A">
        <w:rPr>
          <w:rFonts w:ascii="Times New Roman" w:hAnsi="Times New Roman" w:cs="Times New Roman"/>
          <w:sz w:val="24"/>
          <w:szCs w:val="24"/>
        </w:rPr>
        <w:t>ТОиР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66A68" w:rsidRDefault="00466A68" w:rsidP="00F039F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3E7A" w:rsidRDefault="00A76A42" w:rsidP="00F039F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Планируемое изменение уровня потерь энергетическ</w:t>
      </w:r>
      <w:r w:rsidR="00F039F3">
        <w:rPr>
          <w:rFonts w:ascii="Times New Roman" w:hAnsi="Times New Roman" w:cs="Times New Roman"/>
          <w:sz w:val="24"/>
          <w:szCs w:val="24"/>
        </w:rPr>
        <w:t xml:space="preserve">ой энергии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F039F3">
        <w:rPr>
          <w:rFonts w:ascii="Times New Roman" w:hAnsi="Times New Roman" w:cs="Times New Roman"/>
          <w:sz w:val="24"/>
          <w:szCs w:val="24"/>
        </w:rPr>
        <w:t>её</w:t>
      </w:r>
      <w:r>
        <w:rPr>
          <w:rFonts w:ascii="Times New Roman" w:hAnsi="Times New Roman" w:cs="Times New Roman"/>
          <w:sz w:val="24"/>
          <w:szCs w:val="24"/>
        </w:rPr>
        <w:t xml:space="preserve"> передаче по годам в периоде действия программы:</w:t>
      </w:r>
    </w:p>
    <w:tbl>
      <w:tblPr>
        <w:tblW w:w="8930" w:type="dxa"/>
        <w:tblInd w:w="93" w:type="dxa"/>
        <w:tblLook w:val="04A0" w:firstRow="1" w:lastRow="0" w:firstColumn="1" w:lastColumn="0" w:noHBand="0" w:noVBand="1"/>
      </w:tblPr>
      <w:tblGrid>
        <w:gridCol w:w="2992"/>
        <w:gridCol w:w="1028"/>
        <w:gridCol w:w="992"/>
        <w:gridCol w:w="1134"/>
        <w:gridCol w:w="992"/>
        <w:gridCol w:w="992"/>
        <w:gridCol w:w="1135"/>
      </w:tblGrid>
      <w:tr w:rsidR="00CA5BFF" w:rsidRPr="000C1B32" w:rsidTr="00CA5BFF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Тип ресурса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ед.</w:t>
            </w:r>
            <w:r w:rsid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BFF" w:rsidRPr="00A27FFB" w:rsidRDefault="00CA5BFF" w:rsidP="000C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BFF" w:rsidRPr="00A27FFB" w:rsidRDefault="00CA5BFF" w:rsidP="000C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BFF" w:rsidRPr="00A27FFB" w:rsidRDefault="00CA5BFF" w:rsidP="000C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BFF" w:rsidRPr="00A27FFB" w:rsidRDefault="00CA5BFF" w:rsidP="000C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2026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BFF" w:rsidRPr="00A27FFB" w:rsidRDefault="00CA5BFF" w:rsidP="000C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2027</w:t>
            </w:r>
          </w:p>
        </w:tc>
      </w:tr>
      <w:tr w:rsidR="00CA5BFF" w:rsidRPr="000C1B32" w:rsidTr="00CA5BF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Потери электрической энергии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% к отпуску в сеть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11,64%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11,64%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11,64%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11,64%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11,64%</w:t>
            </w:r>
          </w:p>
        </w:tc>
      </w:tr>
      <w:tr w:rsidR="00CA5BFF" w:rsidRPr="000C1B32" w:rsidTr="00CA5BF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Потери электрической энергии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proofErr w:type="spell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млн</w:t>
            </w:r>
            <w:proofErr w:type="gramStart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.к</w:t>
            </w:r>
            <w:proofErr w:type="gramEnd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Вт</w:t>
            </w:r>
            <w:proofErr w:type="spellEnd"/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*ч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           133,054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           133,671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           134,339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           135,011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BFF" w:rsidRPr="00A27FFB" w:rsidRDefault="00CA5BFF" w:rsidP="000C1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           135,706   </w:t>
            </w:r>
          </w:p>
        </w:tc>
      </w:tr>
    </w:tbl>
    <w:p w:rsidR="00466A68" w:rsidRDefault="00466A68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3DF3" w:rsidRPr="009A591A" w:rsidRDefault="009A591A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91A">
        <w:rPr>
          <w:rFonts w:ascii="Times New Roman" w:hAnsi="Times New Roman" w:cs="Times New Roman"/>
          <w:sz w:val="24"/>
          <w:szCs w:val="24"/>
        </w:rPr>
        <w:t>План</w:t>
      </w:r>
      <w:r w:rsidR="00F039F3">
        <w:rPr>
          <w:rFonts w:ascii="Times New Roman" w:hAnsi="Times New Roman" w:cs="Times New Roman"/>
          <w:sz w:val="24"/>
          <w:szCs w:val="24"/>
        </w:rPr>
        <w:t xml:space="preserve">ируемое </w:t>
      </w:r>
      <w:r w:rsidRPr="009A591A">
        <w:rPr>
          <w:rFonts w:ascii="Times New Roman" w:hAnsi="Times New Roman" w:cs="Times New Roman"/>
          <w:sz w:val="24"/>
          <w:szCs w:val="24"/>
        </w:rPr>
        <w:t>и</w:t>
      </w:r>
      <w:r w:rsidR="00F95457" w:rsidRPr="009A591A">
        <w:rPr>
          <w:rFonts w:ascii="Times New Roman" w:hAnsi="Times New Roman" w:cs="Times New Roman"/>
          <w:sz w:val="24"/>
          <w:szCs w:val="24"/>
        </w:rPr>
        <w:t>зменение расхода энергетических ресурсов на хозяйственные нужды в натуральном выражении и денежном выражении по годам периода действия программы</w:t>
      </w:r>
      <w:r w:rsidR="008D3DF3" w:rsidRPr="009A591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992"/>
        <w:gridCol w:w="1134"/>
        <w:gridCol w:w="993"/>
        <w:gridCol w:w="992"/>
        <w:gridCol w:w="1134"/>
      </w:tblGrid>
      <w:tr w:rsidR="00686596" w:rsidRPr="00190739" w:rsidTr="00A27FFB">
        <w:trPr>
          <w:trHeight w:val="62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86596" w:rsidRPr="00A27FFB" w:rsidRDefault="00686596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Тип ресурса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86596" w:rsidRPr="00A27FFB" w:rsidRDefault="00686596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86596" w:rsidRPr="00A27FFB" w:rsidRDefault="00686596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86596" w:rsidRPr="00A27FFB" w:rsidRDefault="00686596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86596" w:rsidRPr="00A27FFB" w:rsidRDefault="00686596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992" w:type="dxa"/>
            <w:vAlign w:val="center"/>
          </w:tcPr>
          <w:p w:rsidR="00686596" w:rsidRPr="00A27FFB" w:rsidRDefault="00686596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134" w:type="dxa"/>
            <w:vAlign w:val="center"/>
          </w:tcPr>
          <w:p w:rsidR="00686596" w:rsidRPr="00A27FFB" w:rsidRDefault="00686596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2027</w:t>
            </w:r>
          </w:p>
        </w:tc>
      </w:tr>
      <w:tr w:rsidR="00686596" w:rsidRPr="00190739" w:rsidTr="005A0E3C">
        <w:trPr>
          <w:trHeight w:val="300"/>
        </w:trPr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:rsidR="00686596" w:rsidRPr="00A27FFB" w:rsidRDefault="0068659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электрическая энергия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6596" w:rsidRPr="00A27FFB" w:rsidRDefault="0068659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кВт*</w:t>
            </w:r>
            <w:proofErr w:type="gramStart"/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993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</w:t>
            </w:r>
          </w:p>
        </w:tc>
      </w:tr>
      <w:tr w:rsidR="00686596" w:rsidRPr="00190739" w:rsidTr="005A0E3C">
        <w:trPr>
          <w:trHeight w:val="300"/>
        </w:trPr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86596" w:rsidRPr="00A27FFB" w:rsidRDefault="0068659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6596" w:rsidRPr="00A27FFB" w:rsidRDefault="0068659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4267,83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4438,54</w:t>
            </w:r>
          </w:p>
        </w:tc>
        <w:tc>
          <w:tcPr>
            <w:tcW w:w="993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4616,08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4800,72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86596" w:rsidRPr="00A27FFB" w:rsidRDefault="0068659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4992,75</w:t>
            </w:r>
          </w:p>
        </w:tc>
      </w:tr>
      <w:tr w:rsidR="005C27A6" w:rsidRPr="00190739" w:rsidTr="005A0E3C">
        <w:trPr>
          <w:trHeight w:val="300"/>
        </w:trPr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5C27A6" w:rsidRPr="00A27FFB" w:rsidRDefault="005C27A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Теплоснабжение - отопление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C27A6" w:rsidRPr="00A27FFB" w:rsidRDefault="005C27A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гкал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C27A6" w:rsidRPr="00A27FFB" w:rsidRDefault="005C27A6" w:rsidP="005C27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1 276,88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C27A6" w:rsidRPr="00A27FFB" w:rsidRDefault="005C27A6" w:rsidP="005C27A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1 276,88</w:t>
            </w:r>
          </w:p>
        </w:tc>
        <w:tc>
          <w:tcPr>
            <w:tcW w:w="99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C27A6" w:rsidRPr="00A27FFB" w:rsidRDefault="005C27A6" w:rsidP="005C27A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1 276,88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C27A6" w:rsidRPr="00A27FFB" w:rsidRDefault="005C27A6" w:rsidP="005C27A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1 276,88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C27A6" w:rsidRPr="00A27FFB" w:rsidRDefault="005C27A6" w:rsidP="005C27A6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1 276,88</w:t>
            </w:r>
          </w:p>
        </w:tc>
      </w:tr>
      <w:tr w:rsidR="0099457C" w:rsidRPr="00190739" w:rsidTr="005A0E3C">
        <w:trPr>
          <w:trHeight w:val="300"/>
        </w:trPr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99457C" w:rsidRPr="00A27FFB" w:rsidRDefault="0099457C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9457C" w:rsidRPr="00A27FFB" w:rsidRDefault="0099457C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9457C" w:rsidRPr="00A27FFB" w:rsidRDefault="0099457C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2630,079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9457C" w:rsidRPr="00A27FFB" w:rsidRDefault="004520BB" w:rsidP="005C1E0B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2735,282</w:t>
            </w:r>
          </w:p>
        </w:tc>
        <w:tc>
          <w:tcPr>
            <w:tcW w:w="993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9457C" w:rsidRPr="00A27FFB" w:rsidRDefault="004520BB" w:rsidP="005C1E0B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2844,693</w:t>
            </w: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9457C" w:rsidRPr="00A27FFB" w:rsidRDefault="004520BB" w:rsidP="005C1E0B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2958,481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99457C" w:rsidRPr="00A27FFB" w:rsidRDefault="004520BB" w:rsidP="005C1E0B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3076,820</w:t>
            </w:r>
          </w:p>
        </w:tc>
      </w:tr>
      <w:tr w:rsidR="00686596" w:rsidRPr="00190739" w:rsidTr="005A0E3C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86596" w:rsidRPr="00A27FFB" w:rsidRDefault="0068659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6596" w:rsidRPr="00A27FFB" w:rsidRDefault="0068659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6596" w:rsidRPr="002471A8" w:rsidRDefault="005C5CB2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6897,909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6596" w:rsidRPr="002471A8" w:rsidRDefault="005C5CB2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7173,822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686596" w:rsidRPr="002471A8" w:rsidRDefault="005C5CB2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7460,773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86596" w:rsidRPr="002471A8" w:rsidRDefault="005C5CB2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7759,201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86596" w:rsidRPr="002471A8" w:rsidRDefault="005C5CB2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8069,57</w:t>
            </w:r>
          </w:p>
        </w:tc>
      </w:tr>
      <w:tr w:rsidR="002A1B26" w:rsidRPr="00190739" w:rsidTr="00563D62">
        <w:trPr>
          <w:trHeight w:val="3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2A1B26" w:rsidRPr="00A27FFB" w:rsidRDefault="002A1B2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A1B26" w:rsidRPr="00A27FFB" w:rsidRDefault="002A1B26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</w:t>
            </w:r>
            <w:proofErr w:type="gramStart"/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spellEnd"/>
            <w:proofErr w:type="gramEnd"/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A1B26" w:rsidRPr="009F3CE1" w:rsidRDefault="002A1B26" w:rsidP="000F660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A1B26" w:rsidRPr="009F3CE1" w:rsidRDefault="002A1B26" w:rsidP="000F660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A1B26" w:rsidRPr="009F3CE1" w:rsidRDefault="002A1B26" w:rsidP="000F660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A1B26" w:rsidRPr="009F3CE1" w:rsidRDefault="002A1B26" w:rsidP="000F660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A1B26" w:rsidRPr="009F3CE1" w:rsidRDefault="002A1B26" w:rsidP="000F660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470,98</w:t>
            </w:r>
          </w:p>
        </w:tc>
      </w:tr>
    </w:tbl>
    <w:p w:rsidR="00466A68" w:rsidRDefault="00466A68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457" w:rsidRPr="009A591A" w:rsidRDefault="009A591A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91A">
        <w:rPr>
          <w:rFonts w:ascii="Times New Roman" w:hAnsi="Times New Roman" w:cs="Times New Roman"/>
          <w:sz w:val="24"/>
          <w:szCs w:val="24"/>
        </w:rPr>
        <w:t>План</w:t>
      </w:r>
      <w:r w:rsidR="00F039F3">
        <w:rPr>
          <w:rFonts w:ascii="Times New Roman" w:hAnsi="Times New Roman" w:cs="Times New Roman"/>
          <w:sz w:val="24"/>
          <w:szCs w:val="24"/>
        </w:rPr>
        <w:t>ируемое</w:t>
      </w:r>
      <w:r w:rsidRPr="009A591A">
        <w:rPr>
          <w:rFonts w:ascii="Times New Roman" w:hAnsi="Times New Roman" w:cs="Times New Roman"/>
          <w:sz w:val="24"/>
          <w:szCs w:val="24"/>
        </w:rPr>
        <w:t xml:space="preserve"> и</w:t>
      </w:r>
      <w:r w:rsidR="00F95457" w:rsidRPr="009A591A">
        <w:rPr>
          <w:rFonts w:ascii="Times New Roman" w:hAnsi="Times New Roman" w:cs="Times New Roman"/>
          <w:sz w:val="24"/>
          <w:szCs w:val="24"/>
        </w:rPr>
        <w:t>зменение расхода моторного топлива автотранспортом и спецтехникой в натуральном выражении и денежном выражении, с разбивкой по годам действия программы</w:t>
      </w:r>
      <w:r w:rsidRPr="009A591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1292"/>
        <w:gridCol w:w="1147"/>
        <w:gridCol w:w="1147"/>
        <w:gridCol w:w="1437"/>
        <w:gridCol w:w="1439"/>
        <w:gridCol w:w="1291"/>
      </w:tblGrid>
      <w:tr w:rsidR="000201CE" w:rsidRPr="00190739" w:rsidTr="00A27FFB">
        <w:trPr>
          <w:trHeight w:val="729"/>
        </w:trPr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Тип ресурса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vAlign w:val="center"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2027</w:t>
            </w:r>
          </w:p>
        </w:tc>
      </w:tr>
      <w:tr w:rsidR="000201CE" w:rsidRPr="00190739" w:rsidTr="00F958AE">
        <w:trPr>
          <w:trHeight w:val="300"/>
        </w:trPr>
        <w:tc>
          <w:tcPr>
            <w:tcW w:w="1030" w:type="pct"/>
            <w:vMerge w:val="restart"/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Автомобильное топливо</w:t>
            </w:r>
          </w:p>
        </w:tc>
        <w:tc>
          <w:tcPr>
            <w:tcW w:w="662" w:type="pct"/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</w:t>
            </w:r>
            <w:proofErr w:type="gramStart"/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spellEnd"/>
            <w:proofErr w:type="gramEnd"/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8D16DA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132,44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8D16DA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134,1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8D16DA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135,86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8D16DA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137,43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8D16DA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139,1</w:t>
            </w:r>
          </w:p>
        </w:tc>
      </w:tr>
      <w:tr w:rsidR="000201CE" w:rsidRPr="00190739" w:rsidTr="00F958AE">
        <w:trPr>
          <w:trHeight w:val="300"/>
        </w:trPr>
        <w:tc>
          <w:tcPr>
            <w:tcW w:w="1030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5664B4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4726,105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5664B4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4977,456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5664B4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5134,786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5C4CD1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5407,56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5C4CD1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5693,948</w:t>
            </w:r>
          </w:p>
        </w:tc>
      </w:tr>
      <w:tr w:rsidR="000201CE" w:rsidRPr="00190739" w:rsidTr="00F958AE">
        <w:trPr>
          <w:trHeight w:val="300"/>
        </w:trPr>
        <w:tc>
          <w:tcPr>
            <w:tcW w:w="103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Бензин, автотранспорт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л.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10,3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10,6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10,9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11,2</w:t>
            </w:r>
          </w:p>
        </w:tc>
      </w:tr>
      <w:tr w:rsidR="000201CE" w:rsidRPr="00190739" w:rsidTr="00F958AE">
        <w:trPr>
          <w:trHeight w:val="300"/>
        </w:trPr>
        <w:tc>
          <w:tcPr>
            <w:tcW w:w="1030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0201CE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394,2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0201CE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422,27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0201CE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451,95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0201CE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483,33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A30863" w:rsidP="00A3086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516,5</w:t>
            </w:r>
          </w:p>
        </w:tc>
      </w:tr>
      <w:tr w:rsidR="000201CE" w:rsidRPr="00190739" w:rsidTr="00F958AE">
        <w:trPr>
          <w:trHeight w:val="300"/>
        </w:trPr>
        <w:tc>
          <w:tcPr>
            <w:tcW w:w="103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Бензин, спецтехника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л.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65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65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65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65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65</w:t>
            </w:r>
          </w:p>
        </w:tc>
      </w:tr>
      <w:tr w:rsidR="000201CE" w:rsidRPr="00190739" w:rsidTr="00F958AE">
        <w:trPr>
          <w:trHeight w:val="300"/>
        </w:trPr>
        <w:tc>
          <w:tcPr>
            <w:tcW w:w="1030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7F6820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2561,65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7F6820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2664,116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7F6820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2664,116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CB57AC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2770,680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CB57AC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2881,508</w:t>
            </w:r>
          </w:p>
        </w:tc>
      </w:tr>
      <w:tr w:rsidR="000201CE" w:rsidRPr="00190739" w:rsidTr="00F958AE">
        <w:trPr>
          <w:trHeight w:val="300"/>
        </w:trPr>
        <w:tc>
          <w:tcPr>
            <w:tcW w:w="103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Дизельное топливо, спецтехника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л.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40,5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41,6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42,7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43,8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E06AB8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44,9</w:t>
            </w:r>
          </w:p>
        </w:tc>
      </w:tr>
      <w:tr w:rsidR="000201CE" w:rsidRPr="00190739" w:rsidTr="00F958AE">
        <w:trPr>
          <w:trHeight w:val="300"/>
        </w:trPr>
        <w:tc>
          <w:tcPr>
            <w:tcW w:w="1030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084" w:rsidRPr="00A27FFB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F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0779A6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1770,255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0779A6" w:rsidP="00F039F3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1891,07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</w:tcPr>
          <w:p w:rsidR="00AB3084" w:rsidRPr="00A27FFB" w:rsidRDefault="000779A6" w:rsidP="00B45BC9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2018,7</w:t>
            </w:r>
            <w:r w:rsidR="00B45BC9"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B45BC9" w:rsidP="00B45BC9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2153,55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AB3084" w:rsidRPr="00A27FFB" w:rsidRDefault="00B45BC9" w:rsidP="00B45BC9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FB">
              <w:rPr>
                <w:rFonts w:ascii="Times New Roman" w:hAnsi="Times New Roman" w:cs="Times New Roman"/>
                <w:bCs/>
                <w:sz w:val="18"/>
                <w:szCs w:val="18"/>
              </w:rPr>
              <w:t>2295,94</w:t>
            </w:r>
          </w:p>
        </w:tc>
      </w:tr>
    </w:tbl>
    <w:p w:rsidR="00AB15B8" w:rsidRDefault="00AB15B8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5B8" w:rsidRDefault="00AB15B8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5B8" w:rsidRDefault="00AB15B8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3CE1" w:rsidRPr="00190739" w:rsidRDefault="009F3CE1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739">
        <w:rPr>
          <w:rFonts w:ascii="Times New Roman" w:hAnsi="Times New Roman" w:cs="Times New Roman"/>
          <w:sz w:val="24"/>
          <w:szCs w:val="24"/>
        </w:rPr>
        <w:lastRenderedPageBreak/>
        <w:t>План</w:t>
      </w:r>
      <w:r w:rsidR="00F039F3">
        <w:rPr>
          <w:rFonts w:ascii="Times New Roman" w:hAnsi="Times New Roman" w:cs="Times New Roman"/>
          <w:sz w:val="24"/>
          <w:szCs w:val="24"/>
        </w:rPr>
        <w:t xml:space="preserve">ируемые </w:t>
      </w:r>
      <w:r w:rsidR="00F95457" w:rsidRPr="00190739">
        <w:rPr>
          <w:rFonts w:ascii="Times New Roman" w:hAnsi="Times New Roman" w:cs="Times New Roman"/>
          <w:sz w:val="24"/>
          <w:szCs w:val="24"/>
        </w:rPr>
        <w:t>значения целевых показателей программы по годам периода действия программы</w:t>
      </w:r>
      <w:r w:rsidRPr="0019073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879"/>
        <w:gridCol w:w="964"/>
        <w:gridCol w:w="1134"/>
        <w:gridCol w:w="992"/>
        <w:gridCol w:w="1276"/>
        <w:gridCol w:w="1275"/>
        <w:gridCol w:w="1276"/>
      </w:tblGrid>
      <w:tr w:rsidR="00AB3084" w:rsidRPr="00190739" w:rsidTr="000218A8">
        <w:trPr>
          <w:trHeight w:val="615"/>
        </w:trPr>
        <w:tc>
          <w:tcPr>
            <w:tcW w:w="2093" w:type="dxa"/>
            <w:shd w:val="clear" w:color="auto" w:fill="auto"/>
            <w:vAlign w:val="center"/>
          </w:tcPr>
          <w:p w:rsidR="00AB3084" w:rsidRPr="00190739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AB3084" w:rsidRPr="00190739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B3084" w:rsidRPr="00190739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B3084" w:rsidRPr="00190739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907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3084" w:rsidRPr="00190739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907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3084" w:rsidRPr="00190739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907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3084" w:rsidRPr="00190739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907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3084" w:rsidRPr="00190739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9073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2027</w:t>
            </w:r>
          </w:p>
        </w:tc>
      </w:tr>
      <w:tr w:rsidR="00AB3084" w:rsidRPr="00190739" w:rsidTr="00F4633D">
        <w:trPr>
          <w:trHeight w:val="455"/>
        </w:trPr>
        <w:tc>
          <w:tcPr>
            <w:tcW w:w="2093" w:type="dxa"/>
            <w:vMerge w:val="restart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Программа энергосбережения - мероприятия по снижению потерь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Эффект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3084" w:rsidRPr="009F3CE1" w:rsidRDefault="00AA5A88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3084" w:rsidRPr="009F3CE1" w:rsidRDefault="00AA5A88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AA5A88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084" w:rsidRPr="009F3CE1" w:rsidRDefault="00AA5A88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AA5A88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0,37</w:t>
            </w:r>
          </w:p>
        </w:tc>
      </w:tr>
      <w:tr w:rsidR="00AB3084" w:rsidRPr="00190739" w:rsidTr="00F4633D">
        <w:trPr>
          <w:trHeight w:val="419"/>
        </w:trPr>
        <w:tc>
          <w:tcPr>
            <w:tcW w:w="2093" w:type="dxa"/>
            <w:vMerge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3084" w:rsidRPr="009F3CE1" w:rsidRDefault="005216D9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3084" w:rsidRPr="009F3CE1" w:rsidRDefault="005216D9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5216D9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084" w:rsidRPr="009F3CE1" w:rsidRDefault="005216D9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5216D9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AB3084" w:rsidRPr="00190739" w:rsidTr="00F4633D">
        <w:trPr>
          <w:trHeight w:val="425"/>
        </w:trPr>
        <w:tc>
          <w:tcPr>
            <w:tcW w:w="2093" w:type="dxa"/>
            <w:vMerge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Затраты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3084" w:rsidRPr="009F3CE1" w:rsidRDefault="00253FDC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3084" w:rsidRPr="009F3CE1" w:rsidRDefault="00253FDC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253FDC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084" w:rsidRPr="009F3CE1" w:rsidRDefault="00253FDC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253FDC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</w:tr>
      <w:tr w:rsidR="00AB3084" w:rsidRPr="00190739" w:rsidTr="00F4633D">
        <w:trPr>
          <w:trHeight w:val="417"/>
        </w:trPr>
        <w:tc>
          <w:tcPr>
            <w:tcW w:w="2093" w:type="dxa"/>
            <w:vMerge w:val="restart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Программа энергосбережения - мероприятия по снижению ТЭР на </w:t>
            </w:r>
            <w:proofErr w:type="spellStart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хознужды</w:t>
            </w:r>
            <w:proofErr w:type="spellEnd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(с мероприятиями по моторному топливу)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Эффект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3084" w:rsidRPr="009F3CE1" w:rsidRDefault="00F60E2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3084" w:rsidRPr="009F3CE1" w:rsidRDefault="00F60E2D" w:rsidP="00F60E2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F60E2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084" w:rsidRPr="009F3CE1" w:rsidRDefault="00F60E2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F60E2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</w:tr>
      <w:tr w:rsidR="00AB3084" w:rsidRPr="00190739" w:rsidTr="00F4633D">
        <w:trPr>
          <w:trHeight w:val="410"/>
        </w:trPr>
        <w:tc>
          <w:tcPr>
            <w:tcW w:w="2093" w:type="dxa"/>
            <w:vMerge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3084" w:rsidRPr="009F3CE1" w:rsidRDefault="00DB4DE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="00132A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DB4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3084" w:rsidRPr="009F3CE1" w:rsidRDefault="00132AC2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2A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132AC2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084" w:rsidRPr="009F3CE1" w:rsidRDefault="00132AC2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132AC2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</w:tr>
      <w:tr w:rsidR="00AB3084" w:rsidRPr="00190739" w:rsidTr="000218A8">
        <w:trPr>
          <w:trHeight w:val="615"/>
        </w:trPr>
        <w:tc>
          <w:tcPr>
            <w:tcW w:w="2093" w:type="dxa"/>
            <w:vMerge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Затраты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3084" w:rsidRPr="009F3CE1" w:rsidRDefault="00DB4DE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B4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DB4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3084" w:rsidRPr="009F3CE1" w:rsidRDefault="00DB4DE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DB4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DB4DE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DB4DE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084" w:rsidRPr="009F3CE1" w:rsidRDefault="00F60E2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084" w:rsidRPr="009F3CE1" w:rsidRDefault="00F60E2D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</w:t>
            </w:r>
          </w:p>
        </w:tc>
      </w:tr>
      <w:tr w:rsidR="00AB3084" w:rsidRPr="00190739" w:rsidTr="00F4633D">
        <w:trPr>
          <w:trHeight w:val="492"/>
        </w:trPr>
        <w:tc>
          <w:tcPr>
            <w:tcW w:w="2093" w:type="dxa"/>
            <w:vMerge w:val="restart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Потребление ТЭР на </w:t>
            </w:r>
            <w:proofErr w:type="spellStart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хознужды</w:t>
            </w:r>
            <w:proofErr w:type="spellEnd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(без моторного топлива)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3084" w:rsidRPr="009F3CE1" w:rsidRDefault="005C1E0B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476,46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3084" w:rsidRPr="009F3CE1" w:rsidRDefault="005C1E0B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3084" w:rsidRPr="009F3CE1" w:rsidRDefault="005C1E0B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473,55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3084" w:rsidRPr="009F3CE1" w:rsidRDefault="005C1E0B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3084" w:rsidRPr="009F3CE1" w:rsidRDefault="005C1E0B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E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470,98</w:t>
            </w:r>
          </w:p>
        </w:tc>
      </w:tr>
      <w:tr w:rsidR="005D6CBD" w:rsidRPr="00190739" w:rsidTr="00FD3163">
        <w:trPr>
          <w:trHeight w:val="430"/>
        </w:trPr>
        <w:tc>
          <w:tcPr>
            <w:tcW w:w="2093" w:type="dxa"/>
            <w:vMerge/>
            <w:vAlign w:val="center"/>
            <w:hideMark/>
          </w:tcPr>
          <w:p w:rsidR="005D6CBD" w:rsidRPr="009F3CE1" w:rsidRDefault="005D6CBD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3" w:colLast="7"/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5D6CBD" w:rsidRPr="009F3CE1" w:rsidRDefault="005D6CBD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Затраты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5D6CBD" w:rsidRPr="009F3CE1" w:rsidRDefault="005D6CBD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D6CBD" w:rsidRPr="002471A8" w:rsidRDefault="005D6CBD" w:rsidP="000F6606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6897,909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D6CBD" w:rsidRPr="002471A8" w:rsidRDefault="005D6CBD" w:rsidP="000F6606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7173,822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D6CBD" w:rsidRPr="002471A8" w:rsidRDefault="005D6CBD" w:rsidP="000F6606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7460,773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D6CBD" w:rsidRPr="002471A8" w:rsidRDefault="005D6CBD" w:rsidP="000F6606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7759,201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D6CBD" w:rsidRPr="002471A8" w:rsidRDefault="005D6CBD" w:rsidP="000F6606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 w:rsidRPr="005C5CB2">
              <w:rPr>
                <w:rFonts w:ascii="Times New Roman" w:hAnsi="Times New Roman" w:cs="Times New Roman"/>
                <w:bCs/>
                <w:sz w:val="18"/>
                <w:szCs w:val="18"/>
              </w:rPr>
              <w:t>8069,57</w:t>
            </w:r>
          </w:p>
        </w:tc>
      </w:tr>
      <w:bookmarkEnd w:id="0"/>
      <w:tr w:rsidR="00AB3084" w:rsidRPr="00190739" w:rsidTr="000218A8">
        <w:trPr>
          <w:trHeight w:val="615"/>
        </w:trPr>
        <w:tc>
          <w:tcPr>
            <w:tcW w:w="2093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 электроэнергии на собственные нужды подстанций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Потребление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AB3084" w:rsidRPr="009F3CE1" w:rsidRDefault="00AB3084" w:rsidP="00F039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9F3C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AB3084" w:rsidRPr="009F3CE1" w:rsidRDefault="00A12A16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3084" w:rsidRPr="009F3CE1" w:rsidRDefault="00A12A16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3084" w:rsidRPr="009F3CE1" w:rsidRDefault="00A12A16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3084" w:rsidRPr="009F3CE1" w:rsidRDefault="00A12A16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3084" w:rsidRPr="009F3CE1" w:rsidRDefault="00A12A16" w:rsidP="00F039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9F3CE1" w:rsidRPr="00190739" w:rsidRDefault="009F3CE1" w:rsidP="00F039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AF3E7A" w:rsidRDefault="00AF3E7A" w:rsidP="00F039F3">
      <w:pPr>
        <w:widowControl w:val="0"/>
        <w:tabs>
          <w:tab w:val="left" w:pos="542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5C8" w:rsidRPr="006B65C8" w:rsidRDefault="006B65C8" w:rsidP="00F039F3">
      <w:pPr>
        <w:widowControl w:val="0"/>
        <w:tabs>
          <w:tab w:val="left" w:pos="542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5C8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</w:p>
    <w:p w:rsidR="00AF3E7A" w:rsidRPr="00A27FFB" w:rsidRDefault="006B65C8" w:rsidP="00F039F3">
      <w:pPr>
        <w:widowControl w:val="0"/>
        <w:tabs>
          <w:tab w:val="left" w:pos="542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5C8">
        <w:rPr>
          <w:rFonts w:ascii="Times New Roman" w:hAnsi="Times New Roman" w:cs="Times New Roman"/>
          <w:sz w:val="24"/>
          <w:szCs w:val="24"/>
        </w:rPr>
        <w:t>по эксплуатации</w:t>
      </w:r>
      <w:r w:rsidR="00AF3E7A" w:rsidRPr="006B65C8">
        <w:rPr>
          <w:rFonts w:ascii="Times New Roman" w:hAnsi="Times New Roman" w:cs="Times New Roman"/>
          <w:sz w:val="24"/>
          <w:szCs w:val="24"/>
        </w:rPr>
        <w:tab/>
      </w:r>
      <w:r w:rsidR="00AF3E7A" w:rsidRPr="006B65C8">
        <w:rPr>
          <w:rFonts w:ascii="Times New Roman" w:hAnsi="Times New Roman" w:cs="Times New Roman"/>
          <w:sz w:val="24"/>
          <w:szCs w:val="24"/>
        </w:rPr>
        <w:tab/>
      </w:r>
      <w:r w:rsidR="00AF3E7A" w:rsidRPr="006B65C8">
        <w:rPr>
          <w:rFonts w:ascii="Times New Roman" w:hAnsi="Times New Roman" w:cs="Times New Roman"/>
          <w:sz w:val="24"/>
          <w:szCs w:val="24"/>
        </w:rPr>
        <w:tab/>
      </w:r>
      <w:r w:rsidR="00AF3E7A" w:rsidRPr="006B65C8">
        <w:rPr>
          <w:rFonts w:ascii="Times New Roman" w:hAnsi="Times New Roman" w:cs="Times New Roman"/>
          <w:sz w:val="24"/>
          <w:szCs w:val="24"/>
        </w:rPr>
        <w:tab/>
      </w:r>
      <w:r w:rsidR="00AF3E7A" w:rsidRPr="006B65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М.С. Волченков</w:t>
      </w:r>
    </w:p>
    <w:sectPr w:rsidR="00AF3E7A" w:rsidRPr="00A27FFB" w:rsidSect="003A6E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632BE"/>
    <w:multiLevelType w:val="hybridMultilevel"/>
    <w:tmpl w:val="BBC4BE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2069F4"/>
    <w:multiLevelType w:val="multilevel"/>
    <w:tmpl w:val="0606793A"/>
    <w:lvl w:ilvl="0">
      <w:start w:val="1"/>
      <w:numFmt w:val="bullet"/>
      <w:suff w:val="space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423520FF"/>
    <w:multiLevelType w:val="hybridMultilevel"/>
    <w:tmpl w:val="FB3E4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A3C7D"/>
    <w:multiLevelType w:val="hybridMultilevel"/>
    <w:tmpl w:val="BAA4B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8F"/>
    <w:rsid w:val="00016631"/>
    <w:rsid w:val="000201CE"/>
    <w:rsid w:val="000218A8"/>
    <w:rsid w:val="0006645A"/>
    <w:rsid w:val="000779A6"/>
    <w:rsid w:val="00087DED"/>
    <w:rsid w:val="00096D69"/>
    <w:rsid w:val="000C1B32"/>
    <w:rsid w:val="000D0578"/>
    <w:rsid w:val="000E7F87"/>
    <w:rsid w:val="000F149F"/>
    <w:rsid w:val="0013050F"/>
    <w:rsid w:val="00131808"/>
    <w:rsid w:val="00132AC2"/>
    <w:rsid w:val="00140C23"/>
    <w:rsid w:val="00146F9D"/>
    <w:rsid w:val="00155DA5"/>
    <w:rsid w:val="00190739"/>
    <w:rsid w:val="001936BF"/>
    <w:rsid w:val="001E5A92"/>
    <w:rsid w:val="00203052"/>
    <w:rsid w:val="00210E60"/>
    <w:rsid w:val="00224D60"/>
    <w:rsid w:val="002471A8"/>
    <w:rsid w:val="00253FDC"/>
    <w:rsid w:val="00275759"/>
    <w:rsid w:val="00281668"/>
    <w:rsid w:val="002A1B26"/>
    <w:rsid w:val="002D1144"/>
    <w:rsid w:val="002D3B1E"/>
    <w:rsid w:val="002D706C"/>
    <w:rsid w:val="002D741C"/>
    <w:rsid w:val="0030166F"/>
    <w:rsid w:val="00313C2F"/>
    <w:rsid w:val="0032766B"/>
    <w:rsid w:val="003663CD"/>
    <w:rsid w:val="00380C6C"/>
    <w:rsid w:val="0039348A"/>
    <w:rsid w:val="003A6EDF"/>
    <w:rsid w:val="003E570B"/>
    <w:rsid w:val="00401DEE"/>
    <w:rsid w:val="004520BB"/>
    <w:rsid w:val="00466A68"/>
    <w:rsid w:val="004B40A9"/>
    <w:rsid w:val="004C748F"/>
    <w:rsid w:val="00511505"/>
    <w:rsid w:val="005216D9"/>
    <w:rsid w:val="005462C2"/>
    <w:rsid w:val="00546E20"/>
    <w:rsid w:val="005664B4"/>
    <w:rsid w:val="00572F61"/>
    <w:rsid w:val="005A0E3C"/>
    <w:rsid w:val="005B685A"/>
    <w:rsid w:val="005C1E0B"/>
    <w:rsid w:val="005C27A6"/>
    <w:rsid w:val="005C4CD1"/>
    <w:rsid w:val="005C5CB2"/>
    <w:rsid w:val="005C5D51"/>
    <w:rsid w:val="005D6CBD"/>
    <w:rsid w:val="00663081"/>
    <w:rsid w:val="00663A06"/>
    <w:rsid w:val="00686596"/>
    <w:rsid w:val="006B39C3"/>
    <w:rsid w:val="006B65C8"/>
    <w:rsid w:val="006B6DF3"/>
    <w:rsid w:val="006D094A"/>
    <w:rsid w:val="006D75E4"/>
    <w:rsid w:val="00735F3E"/>
    <w:rsid w:val="00757556"/>
    <w:rsid w:val="00791270"/>
    <w:rsid w:val="007B3265"/>
    <w:rsid w:val="007F6820"/>
    <w:rsid w:val="008160BB"/>
    <w:rsid w:val="008422E3"/>
    <w:rsid w:val="00842F0D"/>
    <w:rsid w:val="00863219"/>
    <w:rsid w:val="00865752"/>
    <w:rsid w:val="008827B2"/>
    <w:rsid w:val="00884996"/>
    <w:rsid w:val="008B2408"/>
    <w:rsid w:val="008C6B09"/>
    <w:rsid w:val="008D16DA"/>
    <w:rsid w:val="008D3DF3"/>
    <w:rsid w:val="008E5C73"/>
    <w:rsid w:val="00904E57"/>
    <w:rsid w:val="0090597C"/>
    <w:rsid w:val="00922D07"/>
    <w:rsid w:val="00957ACE"/>
    <w:rsid w:val="00961DD4"/>
    <w:rsid w:val="0099457C"/>
    <w:rsid w:val="009A48A7"/>
    <w:rsid w:val="009A591A"/>
    <w:rsid w:val="009C5E9A"/>
    <w:rsid w:val="009F3CE1"/>
    <w:rsid w:val="00A12A16"/>
    <w:rsid w:val="00A27FFB"/>
    <w:rsid w:val="00A30863"/>
    <w:rsid w:val="00A3612D"/>
    <w:rsid w:val="00A60494"/>
    <w:rsid w:val="00A76A42"/>
    <w:rsid w:val="00AA5A88"/>
    <w:rsid w:val="00AB15B8"/>
    <w:rsid w:val="00AB3084"/>
    <w:rsid w:val="00AC4029"/>
    <w:rsid w:val="00AF3E7A"/>
    <w:rsid w:val="00B23AB0"/>
    <w:rsid w:val="00B31955"/>
    <w:rsid w:val="00B34EAA"/>
    <w:rsid w:val="00B45BC9"/>
    <w:rsid w:val="00B50722"/>
    <w:rsid w:val="00B8380D"/>
    <w:rsid w:val="00BA0EF9"/>
    <w:rsid w:val="00BF0C87"/>
    <w:rsid w:val="00C264EC"/>
    <w:rsid w:val="00C31249"/>
    <w:rsid w:val="00C81FC0"/>
    <w:rsid w:val="00C977FA"/>
    <w:rsid w:val="00CA391B"/>
    <w:rsid w:val="00CA5BFF"/>
    <w:rsid w:val="00CB05ED"/>
    <w:rsid w:val="00CB57AC"/>
    <w:rsid w:val="00CB66D6"/>
    <w:rsid w:val="00CC41EB"/>
    <w:rsid w:val="00CE4DD8"/>
    <w:rsid w:val="00DA07F4"/>
    <w:rsid w:val="00DA1145"/>
    <w:rsid w:val="00DB46C9"/>
    <w:rsid w:val="00DB4DED"/>
    <w:rsid w:val="00DF0951"/>
    <w:rsid w:val="00E066DA"/>
    <w:rsid w:val="00E06AB8"/>
    <w:rsid w:val="00E174B6"/>
    <w:rsid w:val="00E403D2"/>
    <w:rsid w:val="00E73C9D"/>
    <w:rsid w:val="00E90D14"/>
    <w:rsid w:val="00E93A8D"/>
    <w:rsid w:val="00EB3A95"/>
    <w:rsid w:val="00EF7266"/>
    <w:rsid w:val="00EF78CF"/>
    <w:rsid w:val="00F014D3"/>
    <w:rsid w:val="00F039F3"/>
    <w:rsid w:val="00F4633D"/>
    <w:rsid w:val="00F51D14"/>
    <w:rsid w:val="00F60E2D"/>
    <w:rsid w:val="00F95457"/>
    <w:rsid w:val="00F958AE"/>
    <w:rsid w:val="00FA5B2E"/>
    <w:rsid w:val="00FF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48F"/>
    <w:pPr>
      <w:ind w:left="720"/>
      <w:contextualSpacing/>
    </w:pPr>
  </w:style>
  <w:style w:type="paragraph" w:customStyle="1" w:styleId="ConsPlusNormal">
    <w:name w:val="ConsPlusNormal"/>
    <w:rsid w:val="004C7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39"/>
    <w:rsid w:val="000E7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97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7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48F"/>
    <w:pPr>
      <w:ind w:left="720"/>
      <w:contextualSpacing/>
    </w:pPr>
  </w:style>
  <w:style w:type="paragraph" w:customStyle="1" w:styleId="ConsPlusNormal">
    <w:name w:val="ConsPlusNormal"/>
    <w:rsid w:val="004C74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39"/>
    <w:rsid w:val="000E7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97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7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Дубровская Полина Александровна</dc:creator>
  <cp:lastModifiedBy>Рудь Павел Дмитриевич</cp:lastModifiedBy>
  <cp:revision>33</cp:revision>
  <dcterms:created xsi:type="dcterms:W3CDTF">2022-03-30T07:44:00Z</dcterms:created>
  <dcterms:modified xsi:type="dcterms:W3CDTF">2022-03-30T11:26:00Z</dcterms:modified>
</cp:coreProperties>
</file>